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9AAA" w14:textId="77777777" w:rsidR="00421C23" w:rsidRPr="00421C23" w:rsidRDefault="00421C23" w:rsidP="00421C23">
      <w:pPr>
        <w:spacing w:before="100" w:beforeAutospacing="1"/>
        <w:jc w:val="both"/>
        <w:outlineLvl w:val="2"/>
        <w:rPr>
          <w:rFonts w:eastAsia="Times New Roman" w:cstheme="minorHAnsi"/>
          <w:b/>
          <w:bCs/>
          <w:color w:val="008000"/>
          <w:lang w:eastAsia="en-GB"/>
        </w:rPr>
      </w:pPr>
    </w:p>
    <w:p w14:paraId="5B19B1D4" w14:textId="2194E183" w:rsidR="00BF0564" w:rsidRPr="00421C23" w:rsidRDefault="00874D65" w:rsidP="00421C23">
      <w:pPr>
        <w:spacing w:after="100" w:afterAutospacing="1"/>
        <w:jc w:val="both"/>
        <w:outlineLvl w:val="2"/>
        <w:rPr>
          <w:rFonts w:eastAsia="Times New Roman" w:cstheme="minorHAnsi"/>
          <w:b/>
          <w:bCs/>
          <w:color w:val="008000"/>
          <w:sz w:val="32"/>
          <w:szCs w:val="32"/>
          <w:lang w:eastAsia="en-GB"/>
        </w:rPr>
      </w:pPr>
      <w:r>
        <w:rPr>
          <w:rFonts w:eastAsia="Times New Roman" w:cstheme="minorHAnsi"/>
          <w:b/>
          <w:bCs/>
          <w:color w:val="008000"/>
          <w:sz w:val="32"/>
          <w:szCs w:val="32"/>
          <w:lang w:eastAsia="en-GB"/>
        </w:rPr>
        <w:t xml:space="preserve">Hart’s Ladder of Participation </w:t>
      </w:r>
    </w:p>
    <w:p w14:paraId="794AEE2A" w14:textId="77777777" w:rsidR="00CE5745" w:rsidRDefault="00CE5745" w:rsidP="00CE5745">
      <w:pPr>
        <w:spacing w:before="100" w:beforeAutospacing="1" w:after="100" w:afterAutospacing="1"/>
        <w:rPr>
          <w:rFonts w:eastAsia="Times New Roman" w:cstheme="minorHAnsi"/>
          <w:lang w:eastAsia="en-GB"/>
        </w:rPr>
      </w:pPr>
      <w:r w:rsidRPr="00CE5745">
        <w:rPr>
          <w:rFonts w:eastAsia="Times New Roman" w:cstheme="minorHAnsi"/>
          <w:lang w:eastAsia="en-GB"/>
        </w:rPr>
        <w:t xml:space="preserve">Hart's Ladder is a model developed by Roger Hart, an environmental psychologist and children's rights advocate, to describe the levels of children and young people's participation in decision-making. </w:t>
      </w:r>
    </w:p>
    <w:p w14:paraId="5889673B" w14:textId="2A4A23C4" w:rsidR="00CE5745" w:rsidRDefault="00CE5745" w:rsidP="00CE5745">
      <w:pPr>
        <w:spacing w:before="100" w:beforeAutospacing="1" w:after="100" w:afterAutospacing="1"/>
        <w:rPr>
          <w:rFonts w:eastAsia="Times New Roman" w:cstheme="minorHAnsi"/>
          <w:lang w:eastAsia="en-GB"/>
        </w:rPr>
      </w:pPr>
      <w:r w:rsidRPr="00CE5745">
        <w:rPr>
          <w:rFonts w:eastAsia="Times New Roman" w:cstheme="minorHAnsi"/>
          <w:lang w:eastAsia="en-GB"/>
        </w:rPr>
        <w:t>Hart created this framework in response to the United Nations Convention on the Rights of the Child, particularly Article 12, which establishes children's right to express their views on matters affecting them. Recogni</w:t>
      </w:r>
      <w:r>
        <w:rPr>
          <w:rFonts w:eastAsia="Times New Roman" w:cstheme="minorHAnsi"/>
          <w:lang w:eastAsia="en-GB"/>
        </w:rPr>
        <w:t>s</w:t>
      </w:r>
      <w:r w:rsidRPr="00CE5745">
        <w:rPr>
          <w:rFonts w:eastAsia="Times New Roman" w:cstheme="minorHAnsi"/>
          <w:lang w:eastAsia="en-GB"/>
        </w:rPr>
        <w:t xml:space="preserve">ing that many well-intentioned adult efforts to involve young people often fell short of genuine participation, Hart developed the ladder to help distinguish between authentic engagement and mere tokenism. </w:t>
      </w:r>
    </w:p>
    <w:p w14:paraId="75FC9736" w14:textId="7E1075F0" w:rsidR="00CE5745" w:rsidRPr="00CE5745" w:rsidRDefault="00CE5745" w:rsidP="00CE5745">
      <w:pPr>
        <w:spacing w:before="100" w:beforeAutospacing="1" w:after="100" w:afterAutospacing="1"/>
        <w:rPr>
          <w:rFonts w:eastAsia="Times New Roman" w:cstheme="minorHAnsi"/>
          <w:lang w:eastAsia="en-GB"/>
        </w:rPr>
      </w:pPr>
      <w:r w:rsidRPr="00CE5745">
        <w:rPr>
          <w:rFonts w:eastAsia="Times New Roman" w:cstheme="minorHAnsi"/>
          <w:lang w:eastAsia="en-GB"/>
        </w:rPr>
        <w:t>The model includes eight rungs, with the bottom representing tokenism or manipulation and the top representing meaningful, youth-led participation. The ladder helps educators and organisations reflect on the authenticity and impact of student voice initiatives, providing a practical tool for evaluating whether young people are truly being heard and empowered in decision-making processes.</w:t>
      </w:r>
    </w:p>
    <w:p w14:paraId="1BFA7F21" w14:textId="77777777" w:rsidR="00874D65" w:rsidRPr="00874D65" w:rsidRDefault="00D02B36" w:rsidP="00874D65">
      <w:pPr>
        <w:spacing w:before="100" w:beforeAutospacing="1" w:after="100" w:afterAutospacing="1"/>
        <w:rPr>
          <w:rFonts w:eastAsia="Times New Roman" w:cstheme="minorHAnsi"/>
          <w:lang w:eastAsia="en-GB"/>
        </w:rPr>
      </w:pPr>
      <w:r>
        <w:rPr>
          <w:rFonts w:eastAsia="Times New Roman" w:cstheme="minorHAnsi"/>
          <w:noProof/>
          <w:lang w:eastAsia="en-GB"/>
        </w:rPr>
        <w:pict w14:anchorId="1C6D361C">
          <v:rect id="_x0000_i1025" alt="" style="width:449.5pt;height:.05pt;mso-width-percent:0;mso-height-percent:0;mso-width-percent:0;mso-height-percent:0" o:hrpct="996" o:hralign="center" o:hrstd="t" o:hr="t" fillcolor="#a0a0a0" stroked="f"/>
        </w:pict>
      </w:r>
    </w:p>
    <w:p w14:paraId="6303A242" w14:textId="432CFF16" w:rsidR="00874D65" w:rsidRDefault="00CE5745" w:rsidP="00874D65">
      <w:pPr>
        <w:spacing w:before="100" w:beforeAutospacing="1" w:after="100" w:afterAutospacing="1"/>
        <w:rPr>
          <w:rFonts w:eastAsia="Times New Roman" w:cstheme="minorHAnsi"/>
          <w:lang w:eastAsia="en-GB"/>
        </w:rPr>
      </w:pPr>
      <w:r>
        <w:rPr>
          <w:rFonts w:eastAsia="Times New Roman" w:cstheme="minorHAnsi"/>
          <w:noProof/>
          <w:lang w:eastAsia="en-GB"/>
        </w:rPr>
        <w:drawing>
          <wp:anchor distT="0" distB="0" distL="114300" distR="114300" simplePos="0" relativeHeight="251658240" behindDoc="0" locked="0" layoutInCell="1" allowOverlap="1" wp14:anchorId="7BBF8419" wp14:editId="77DFB7F0">
            <wp:simplePos x="0" y="0"/>
            <wp:positionH relativeFrom="column">
              <wp:posOffset>-282480</wp:posOffset>
            </wp:positionH>
            <wp:positionV relativeFrom="paragraph">
              <wp:posOffset>196567</wp:posOffset>
            </wp:positionV>
            <wp:extent cx="6507455" cy="4582633"/>
            <wp:effectExtent l="0" t="0" r="0" b="2540"/>
            <wp:wrapSquare wrapText="bothSides"/>
            <wp:docPr id="3" name="Picture 3" descr="A ladder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adder with text overlay&#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507455" cy="4582633"/>
                    </a:xfrm>
                    <a:prstGeom prst="rect">
                      <a:avLst/>
                    </a:prstGeom>
                  </pic:spPr>
                </pic:pic>
              </a:graphicData>
            </a:graphic>
            <wp14:sizeRelH relativeFrom="page">
              <wp14:pctWidth>0</wp14:pctWidth>
            </wp14:sizeRelH>
            <wp14:sizeRelV relativeFrom="page">
              <wp14:pctHeight>0</wp14:pctHeight>
            </wp14:sizeRelV>
          </wp:anchor>
        </w:drawing>
      </w:r>
    </w:p>
    <w:p w14:paraId="456846EC" w14:textId="36E8AB60" w:rsidR="00874D65" w:rsidRDefault="00874D65" w:rsidP="00874D65">
      <w:pPr>
        <w:spacing w:before="100" w:beforeAutospacing="1" w:after="100" w:afterAutospacing="1"/>
        <w:rPr>
          <w:rFonts w:eastAsia="Times New Roman" w:cstheme="minorHAnsi"/>
          <w:lang w:eastAsia="en-GB"/>
        </w:rPr>
      </w:pPr>
    </w:p>
    <w:p w14:paraId="170352A7" w14:textId="139CC88B" w:rsidR="00CE5745" w:rsidRPr="004F62B8" w:rsidRDefault="004F62B8" w:rsidP="004F62B8">
      <w:pPr>
        <w:spacing w:after="100" w:afterAutospacing="1"/>
        <w:jc w:val="both"/>
        <w:outlineLvl w:val="2"/>
        <w:rPr>
          <w:rFonts w:eastAsia="Times New Roman" w:cstheme="minorHAnsi"/>
          <w:b/>
          <w:bCs/>
          <w:color w:val="008000"/>
          <w:sz w:val="32"/>
          <w:szCs w:val="32"/>
          <w:lang w:eastAsia="en-GB"/>
        </w:rPr>
      </w:pPr>
      <w:r w:rsidRPr="004F62B8">
        <w:rPr>
          <w:rFonts w:eastAsia="Times New Roman" w:cstheme="minorHAnsi"/>
          <w:b/>
          <w:bCs/>
          <w:color w:val="008000"/>
          <w:sz w:val="32"/>
          <w:szCs w:val="32"/>
          <w:lang w:eastAsia="en-GB"/>
        </w:rPr>
        <w:t xml:space="preserve">The 8 </w:t>
      </w:r>
      <w:r w:rsidR="00803661">
        <w:rPr>
          <w:rFonts w:eastAsia="Times New Roman" w:cstheme="minorHAnsi"/>
          <w:b/>
          <w:bCs/>
          <w:color w:val="008000"/>
          <w:sz w:val="32"/>
          <w:szCs w:val="32"/>
          <w:lang w:eastAsia="en-GB"/>
        </w:rPr>
        <w:t>R</w:t>
      </w:r>
      <w:r w:rsidRPr="004F62B8">
        <w:rPr>
          <w:rFonts w:eastAsia="Times New Roman" w:cstheme="minorHAnsi"/>
          <w:b/>
          <w:bCs/>
          <w:color w:val="008000"/>
          <w:sz w:val="32"/>
          <w:szCs w:val="32"/>
          <w:lang w:eastAsia="en-GB"/>
        </w:rPr>
        <w:t xml:space="preserve">ungs </w:t>
      </w:r>
      <w:r>
        <w:rPr>
          <w:rFonts w:eastAsia="Times New Roman" w:cstheme="minorHAnsi"/>
          <w:b/>
          <w:bCs/>
          <w:color w:val="008000"/>
          <w:sz w:val="32"/>
          <w:szCs w:val="32"/>
          <w:lang w:eastAsia="en-GB"/>
        </w:rPr>
        <w:t xml:space="preserve">in </w:t>
      </w:r>
      <w:r w:rsidR="00803661">
        <w:rPr>
          <w:rFonts w:eastAsia="Times New Roman" w:cstheme="minorHAnsi"/>
          <w:b/>
          <w:bCs/>
          <w:color w:val="008000"/>
          <w:sz w:val="32"/>
          <w:szCs w:val="32"/>
          <w:lang w:eastAsia="en-GB"/>
        </w:rPr>
        <w:t>m</w:t>
      </w:r>
      <w:r>
        <w:rPr>
          <w:rFonts w:eastAsia="Times New Roman" w:cstheme="minorHAnsi"/>
          <w:b/>
          <w:bCs/>
          <w:color w:val="008000"/>
          <w:sz w:val="32"/>
          <w:szCs w:val="32"/>
          <w:lang w:eastAsia="en-GB"/>
        </w:rPr>
        <w:t xml:space="preserve">ore </w:t>
      </w:r>
      <w:r w:rsidR="00803661">
        <w:rPr>
          <w:rFonts w:eastAsia="Times New Roman" w:cstheme="minorHAnsi"/>
          <w:b/>
          <w:bCs/>
          <w:color w:val="008000"/>
          <w:sz w:val="32"/>
          <w:szCs w:val="32"/>
          <w:lang w:eastAsia="en-GB"/>
        </w:rPr>
        <w:t>d</w:t>
      </w:r>
      <w:r>
        <w:rPr>
          <w:rFonts w:eastAsia="Times New Roman" w:cstheme="minorHAnsi"/>
          <w:b/>
          <w:bCs/>
          <w:color w:val="008000"/>
          <w:sz w:val="32"/>
          <w:szCs w:val="32"/>
          <w:lang w:eastAsia="en-GB"/>
        </w:rPr>
        <w:t>etail</w:t>
      </w:r>
    </w:p>
    <w:p w14:paraId="196B8C3E" w14:textId="269E17AD" w:rsidR="002057AC" w:rsidRPr="002057AC" w:rsidRDefault="002057AC" w:rsidP="002057AC">
      <w:pPr>
        <w:spacing w:before="100" w:beforeAutospacing="1" w:after="100" w:afterAutospacing="1"/>
        <w:rPr>
          <w:rFonts w:eastAsia="Times New Roman" w:cstheme="minorHAnsi"/>
          <w:lang w:eastAsia="en-GB"/>
        </w:rPr>
      </w:pPr>
      <w:r>
        <w:rPr>
          <w:rFonts w:eastAsia="Times New Roman" w:cstheme="minorHAnsi"/>
          <w:b/>
          <w:bCs/>
          <w:lang w:eastAsia="en-GB"/>
        </w:rPr>
        <w:t xml:space="preserve">1. </w:t>
      </w:r>
      <w:r w:rsidRPr="002057AC">
        <w:rPr>
          <w:rFonts w:eastAsia="Times New Roman" w:cstheme="minorHAnsi"/>
          <w:b/>
          <w:bCs/>
          <w:lang w:eastAsia="en-GB"/>
        </w:rPr>
        <w:t>Manipulation</w:t>
      </w:r>
      <w:r w:rsidRPr="002057AC">
        <w:rPr>
          <w:rFonts w:eastAsia="Times New Roman" w:cstheme="minorHAnsi"/>
          <w:lang w:eastAsia="en-GB"/>
        </w:rPr>
        <w:t xml:space="preserve"> </w:t>
      </w:r>
    </w:p>
    <w:p w14:paraId="0445F72F" w14:textId="21A03059" w:rsidR="002057AC" w:rsidRPr="002057AC" w:rsidRDefault="002057AC" w:rsidP="002057AC">
      <w:pPr>
        <w:spacing w:before="100" w:beforeAutospacing="1" w:after="100" w:afterAutospacing="1"/>
        <w:rPr>
          <w:rFonts w:eastAsia="Times New Roman" w:cstheme="minorHAnsi"/>
          <w:lang w:eastAsia="en-GB"/>
        </w:rPr>
      </w:pPr>
      <w:r w:rsidRPr="002057AC">
        <w:rPr>
          <w:rFonts w:eastAsia="Times New Roman" w:cstheme="minorHAnsi"/>
          <w:lang w:eastAsia="en-GB"/>
        </w:rPr>
        <w:t>Young people are used to support adult agendas under the appearance of participation. They have no understanding or input and no real voice. For example, students might be asked to read pre-written speeches at a school board meeting about budget cuts, with no opportunity to understand the issues or express their own views. The school uses their presence to suggest student support for decisions already made by adults.</w:t>
      </w:r>
    </w:p>
    <w:p w14:paraId="62563CFB" w14:textId="77777777" w:rsidR="00803661" w:rsidRPr="00803661" w:rsidRDefault="002057AC" w:rsidP="002057AC">
      <w:pPr>
        <w:spacing w:before="100" w:beforeAutospacing="1" w:after="100" w:afterAutospacing="1"/>
        <w:rPr>
          <w:rFonts w:eastAsia="Times New Roman" w:cstheme="minorHAnsi"/>
          <w:b/>
          <w:bCs/>
          <w:lang w:eastAsia="en-GB"/>
        </w:rPr>
      </w:pPr>
      <w:r w:rsidRPr="002057AC">
        <w:rPr>
          <w:rFonts w:eastAsia="Times New Roman" w:cstheme="minorHAnsi"/>
          <w:b/>
          <w:bCs/>
          <w:lang w:eastAsia="en-GB"/>
        </w:rPr>
        <w:t>2. Decoration</w:t>
      </w:r>
    </w:p>
    <w:p w14:paraId="0B286E77" w14:textId="216E5921" w:rsidR="002057AC" w:rsidRPr="002057AC" w:rsidRDefault="002057AC" w:rsidP="002057AC">
      <w:pPr>
        <w:spacing w:before="100" w:beforeAutospacing="1" w:after="100" w:afterAutospacing="1"/>
        <w:rPr>
          <w:rFonts w:eastAsia="Times New Roman" w:cstheme="minorHAnsi"/>
          <w:lang w:eastAsia="en-GB"/>
        </w:rPr>
      </w:pPr>
      <w:r w:rsidRPr="002057AC">
        <w:rPr>
          <w:rFonts w:eastAsia="Times New Roman" w:cstheme="minorHAnsi"/>
          <w:lang w:eastAsia="en-GB"/>
        </w:rPr>
        <w:t>Children take part in activities but do not understand the purpose or process. Their presence is used to make a project look inclusive. A school might invite students to sit on a committee about uniform policy changes but provide no background information or explanation of the decision-making process. Students attend meetings but cannot contribute meaningfully because they don't understand what's being discussed or why their input matters.</w:t>
      </w:r>
    </w:p>
    <w:p w14:paraId="2F80A055" w14:textId="77777777" w:rsidR="00803661" w:rsidRDefault="002057AC" w:rsidP="002057AC">
      <w:pPr>
        <w:spacing w:before="100" w:beforeAutospacing="1" w:after="100" w:afterAutospacing="1"/>
        <w:rPr>
          <w:rFonts w:eastAsia="Times New Roman" w:cstheme="minorHAnsi"/>
          <w:lang w:eastAsia="en-GB"/>
        </w:rPr>
      </w:pPr>
      <w:r w:rsidRPr="002057AC">
        <w:rPr>
          <w:rFonts w:eastAsia="Times New Roman" w:cstheme="minorHAnsi"/>
          <w:b/>
          <w:bCs/>
          <w:lang w:eastAsia="en-GB"/>
        </w:rPr>
        <w:t>3. Tokenism</w:t>
      </w:r>
      <w:r w:rsidRPr="002057AC">
        <w:rPr>
          <w:rFonts w:eastAsia="Times New Roman" w:cstheme="minorHAnsi"/>
          <w:lang w:eastAsia="en-GB"/>
        </w:rPr>
        <w:t xml:space="preserve"> </w:t>
      </w:r>
    </w:p>
    <w:p w14:paraId="29227B09" w14:textId="7519A123" w:rsidR="002057AC" w:rsidRPr="002057AC" w:rsidRDefault="002057AC" w:rsidP="002057AC">
      <w:pPr>
        <w:spacing w:before="100" w:beforeAutospacing="1" w:after="100" w:afterAutospacing="1"/>
        <w:rPr>
          <w:rFonts w:eastAsia="Times New Roman" w:cstheme="minorHAnsi"/>
          <w:lang w:eastAsia="en-GB"/>
        </w:rPr>
      </w:pPr>
      <w:r w:rsidRPr="002057AC">
        <w:rPr>
          <w:rFonts w:eastAsia="Times New Roman" w:cstheme="minorHAnsi"/>
          <w:lang w:eastAsia="en-GB"/>
        </w:rPr>
        <w:t>Young people may appear to be involved, but they have little real power or influence. Their voices are used without meaningful engagement. Students might be asked to complete surveys about school facilities, but their responses are ignored when final decisions are made. The school can claim they consulted students</w:t>
      </w:r>
      <w:r w:rsidR="00803661">
        <w:rPr>
          <w:rFonts w:eastAsia="Times New Roman" w:cstheme="minorHAnsi"/>
          <w:lang w:eastAsia="en-GB"/>
        </w:rPr>
        <w:t xml:space="preserve"> </w:t>
      </w:r>
      <w:r w:rsidRPr="002057AC">
        <w:rPr>
          <w:rFonts w:eastAsia="Times New Roman" w:cstheme="minorHAnsi"/>
          <w:lang w:eastAsia="en-GB"/>
        </w:rPr>
        <w:t>while continuing with predetermined plans that don't reflect student priorities.</w:t>
      </w:r>
    </w:p>
    <w:p w14:paraId="1DAB6A0A" w14:textId="77777777" w:rsidR="00803661" w:rsidRPr="00803661" w:rsidRDefault="002057AC" w:rsidP="002057AC">
      <w:pPr>
        <w:spacing w:before="100" w:beforeAutospacing="1" w:after="100" w:afterAutospacing="1"/>
        <w:rPr>
          <w:rFonts w:eastAsia="Times New Roman" w:cstheme="minorHAnsi"/>
          <w:b/>
          <w:bCs/>
          <w:lang w:eastAsia="en-GB"/>
        </w:rPr>
      </w:pPr>
      <w:r w:rsidRPr="002057AC">
        <w:rPr>
          <w:rFonts w:eastAsia="Times New Roman" w:cstheme="minorHAnsi"/>
          <w:b/>
          <w:bCs/>
          <w:lang w:eastAsia="en-GB"/>
        </w:rPr>
        <w:t xml:space="preserve">4. Assigned but informed </w:t>
      </w:r>
    </w:p>
    <w:p w14:paraId="2AD6DDC4" w14:textId="73479EFE" w:rsidR="002057AC" w:rsidRPr="002057AC" w:rsidRDefault="002057AC" w:rsidP="002057AC">
      <w:pPr>
        <w:spacing w:before="100" w:beforeAutospacing="1" w:after="100" w:afterAutospacing="1"/>
        <w:rPr>
          <w:rFonts w:eastAsia="Times New Roman" w:cstheme="minorHAnsi"/>
          <w:lang w:eastAsia="en-GB"/>
        </w:rPr>
      </w:pPr>
      <w:r w:rsidRPr="002057AC">
        <w:rPr>
          <w:rFonts w:eastAsia="Times New Roman" w:cstheme="minorHAnsi"/>
          <w:lang w:eastAsia="en-GB"/>
        </w:rPr>
        <w:t>Young people are given roles and responsibilities and are fully informed about the purpose. Their involvement is real, but still directed by adults. Teachers might assign students to represent their year level on a school council committee, providing them with clear briefings about issues and expectations. Students understand their role and contribute genuinely, though the agenda and decision-making process remain adult-controlled.</w:t>
      </w:r>
    </w:p>
    <w:p w14:paraId="7D4CDAAE" w14:textId="77777777" w:rsidR="00803661" w:rsidRPr="00803661" w:rsidRDefault="002057AC" w:rsidP="002057AC">
      <w:pPr>
        <w:spacing w:before="100" w:beforeAutospacing="1" w:after="100" w:afterAutospacing="1"/>
        <w:rPr>
          <w:rFonts w:eastAsia="Times New Roman" w:cstheme="minorHAnsi"/>
          <w:b/>
          <w:bCs/>
          <w:lang w:eastAsia="en-GB"/>
        </w:rPr>
      </w:pPr>
      <w:r w:rsidRPr="002057AC">
        <w:rPr>
          <w:rFonts w:eastAsia="Times New Roman" w:cstheme="minorHAnsi"/>
          <w:b/>
          <w:bCs/>
          <w:lang w:eastAsia="en-GB"/>
        </w:rPr>
        <w:t xml:space="preserve">5. Consulted and informed </w:t>
      </w:r>
    </w:p>
    <w:p w14:paraId="10066559" w14:textId="540FCD89" w:rsidR="002057AC" w:rsidRPr="002057AC" w:rsidRDefault="002057AC" w:rsidP="002057AC">
      <w:pPr>
        <w:spacing w:before="100" w:beforeAutospacing="1" w:after="100" w:afterAutospacing="1"/>
        <w:rPr>
          <w:rFonts w:eastAsia="Times New Roman" w:cstheme="minorHAnsi"/>
          <w:lang w:eastAsia="en-GB"/>
        </w:rPr>
      </w:pPr>
      <w:r w:rsidRPr="002057AC">
        <w:rPr>
          <w:rFonts w:eastAsia="Times New Roman" w:cstheme="minorHAnsi"/>
          <w:lang w:eastAsia="en-GB"/>
        </w:rPr>
        <w:t>Young people are consulted on adult-led projects. Their views are taken seriously, and they understand how their input will influence decisions. When planning a new playground, the school might hold focus groups with students, clearly explaining the budget constraints and design options. Student feedback directly influences the final design choices, and students receive updates on how their input shaped the outcome.</w:t>
      </w:r>
    </w:p>
    <w:p w14:paraId="093BC754" w14:textId="77777777" w:rsidR="00803661" w:rsidRDefault="00803661" w:rsidP="002057AC">
      <w:pPr>
        <w:spacing w:before="100" w:beforeAutospacing="1" w:after="100" w:afterAutospacing="1"/>
        <w:rPr>
          <w:rFonts w:eastAsia="Times New Roman" w:cstheme="minorHAnsi"/>
          <w:lang w:eastAsia="en-GB"/>
        </w:rPr>
      </w:pPr>
    </w:p>
    <w:p w14:paraId="0E6ECD52" w14:textId="77777777" w:rsidR="00803661" w:rsidRDefault="00803661" w:rsidP="002057AC">
      <w:pPr>
        <w:spacing w:before="100" w:beforeAutospacing="1" w:after="100" w:afterAutospacing="1"/>
        <w:rPr>
          <w:rFonts w:eastAsia="Times New Roman" w:cstheme="minorHAnsi"/>
          <w:lang w:eastAsia="en-GB"/>
        </w:rPr>
      </w:pPr>
    </w:p>
    <w:p w14:paraId="3EB4B901" w14:textId="77777777" w:rsidR="00803661" w:rsidRDefault="00803661" w:rsidP="002057AC">
      <w:pPr>
        <w:spacing w:before="100" w:beforeAutospacing="1" w:after="100" w:afterAutospacing="1"/>
        <w:rPr>
          <w:rFonts w:eastAsia="Times New Roman" w:cstheme="minorHAnsi"/>
          <w:lang w:eastAsia="en-GB"/>
        </w:rPr>
      </w:pPr>
    </w:p>
    <w:p w14:paraId="0B81867D" w14:textId="77777777" w:rsidR="00803661" w:rsidRPr="00803661" w:rsidRDefault="002057AC" w:rsidP="002057AC">
      <w:pPr>
        <w:spacing w:before="100" w:beforeAutospacing="1" w:after="100" w:afterAutospacing="1"/>
        <w:rPr>
          <w:rFonts w:eastAsia="Times New Roman" w:cstheme="minorHAnsi"/>
          <w:b/>
          <w:bCs/>
          <w:lang w:eastAsia="en-GB"/>
        </w:rPr>
      </w:pPr>
      <w:r w:rsidRPr="002057AC">
        <w:rPr>
          <w:rFonts w:eastAsia="Times New Roman" w:cstheme="minorHAnsi"/>
          <w:b/>
          <w:bCs/>
          <w:lang w:eastAsia="en-GB"/>
        </w:rPr>
        <w:t xml:space="preserve">6. Adult-initiated, shared decisions with children </w:t>
      </w:r>
    </w:p>
    <w:p w14:paraId="606AC333" w14:textId="362A3008" w:rsidR="002057AC" w:rsidRPr="002057AC" w:rsidRDefault="002057AC" w:rsidP="002057AC">
      <w:pPr>
        <w:spacing w:before="100" w:beforeAutospacing="1" w:after="100" w:afterAutospacing="1"/>
        <w:rPr>
          <w:rFonts w:eastAsia="Times New Roman" w:cstheme="minorHAnsi"/>
          <w:lang w:eastAsia="en-GB"/>
        </w:rPr>
      </w:pPr>
      <w:r w:rsidRPr="002057AC">
        <w:rPr>
          <w:rFonts w:eastAsia="Times New Roman" w:cstheme="minorHAnsi"/>
          <w:lang w:eastAsia="en-GB"/>
        </w:rPr>
        <w:t xml:space="preserve">Adults start the </w:t>
      </w:r>
      <w:proofErr w:type="gramStart"/>
      <w:r w:rsidRPr="002057AC">
        <w:rPr>
          <w:rFonts w:eastAsia="Times New Roman" w:cstheme="minorHAnsi"/>
          <w:lang w:eastAsia="en-GB"/>
        </w:rPr>
        <w:t>project</w:t>
      </w:r>
      <w:proofErr w:type="gramEnd"/>
      <w:r w:rsidRPr="002057AC">
        <w:rPr>
          <w:rFonts w:eastAsia="Times New Roman" w:cstheme="minorHAnsi"/>
          <w:lang w:eastAsia="en-GB"/>
        </w:rPr>
        <w:t xml:space="preserve"> but decision-making is shared. Children's voices genuinely shape outcomes, and there is a strong sense of partnership. A teacher might identify the need for a peer mentoring program but work collaboratively with students to design its structure, select participants, and create training materials. Both adults and students have equal say in key decisions about how the program operates.</w:t>
      </w:r>
    </w:p>
    <w:p w14:paraId="44DB47A0" w14:textId="77777777" w:rsidR="00803661" w:rsidRPr="00803661" w:rsidRDefault="002057AC" w:rsidP="002057AC">
      <w:pPr>
        <w:spacing w:before="100" w:beforeAutospacing="1" w:after="100" w:afterAutospacing="1"/>
        <w:rPr>
          <w:rFonts w:eastAsia="Times New Roman" w:cstheme="minorHAnsi"/>
          <w:b/>
          <w:bCs/>
          <w:lang w:eastAsia="en-GB"/>
        </w:rPr>
      </w:pPr>
      <w:r w:rsidRPr="002057AC">
        <w:rPr>
          <w:rFonts w:eastAsia="Times New Roman" w:cstheme="minorHAnsi"/>
          <w:b/>
          <w:bCs/>
          <w:lang w:eastAsia="en-GB"/>
        </w:rPr>
        <w:t xml:space="preserve">7. Child-initiated and directed </w:t>
      </w:r>
    </w:p>
    <w:p w14:paraId="7ACF5A62" w14:textId="7B0894FC" w:rsidR="002057AC" w:rsidRPr="002057AC" w:rsidRDefault="002057AC" w:rsidP="002057AC">
      <w:pPr>
        <w:spacing w:before="100" w:beforeAutospacing="1" w:after="100" w:afterAutospacing="1"/>
        <w:rPr>
          <w:rFonts w:eastAsia="Times New Roman" w:cstheme="minorHAnsi"/>
          <w:lang w:eastAsia="en-GB"/>
        </w:rPr>
      </w:pPr>
      <w:r w:rsidRPr="002057AC">
        <w:rPr>
          <w:rFonts w:eastAsia="Times New Roman" w:cstheme="minorHAnsi"/>
          <w:lang w:eastAsia="en-GB"/>
        </w:rPr>
        <w:t>Young people lead and manage their own initiatives. They make the decisions and take responsibility, while adults support when needed. Students might identify mental health as a priority issue and independently organi</w:t>
      </w:r>
      <w:r w:rsidR="00803661">
        <w:rPr>
          <w:rFonts w:eastAsia="Times New Roman" w:cstheme="minorHAnsi"/>
          <w:lang w:eastAsia="en-GB"/>
        </w:rPr>
        <w:t>s</w:t>
      </w:r>
      <w:r w:rsidRPr="002057AC">
        <w:rPr>
          <w:rFonts w:eastAsia="Times New Roman" w:cstheme="minorHAnsi"/>
          <w:lang w:eastAsia="en-GB"/>
        </w:rPr>
        <w:t>e awareness campaigns and fundraising activities. Teachers provide resources and guidance when requested but don't direct the project's goals or methods.</w:t>
      </w:r>
    </w:p>
    <w:p w14:paraId="5B49749A" w14:textId="77777777" w:rsidR="00803661" w:rsidRPr="00803661" w:rsidRDefault="002057AC" w:rsidP="002057AC">
      <w:pPr>
        <w:spacing w:before="100" w:beforeAutospacing="1" w:after="100" w:afterAutospacing="1"/>
        <w:rPr>
          <w:rFonts w:eastAsia="Times New Roman" w:cstheme="minorHAnsi"/>
          <w:b/>
          <w:bCs/>
          <w:lang w:eastAsia="en-GB"/>
        </w:rPr>
      </w:pPr>
      <w:r w:rsidRPr="002057AC">
        <w:rPr>
          <w:rFonts w:eastAsia="Times New Roman" w:cstheme="minorHAnsi"/>
          <w:b/>
          <w:bCs/>
          <w:lang w:eastAsia="en-GB"/>
        </w:rPr>
        <w:t xml:space="preserve">8. Child-initiated, shared decisions with adults </w:t>
      </w:r>
    </w:p>
    <w:p w14:paraId="7FCB6027" w14:textId="2B579DB2" w:rsidR="002057AC" w:rsidRPr="002057AC" w:rsidRDefault="002057AC" w:rsidP="002057AC">
      <w:pPr>
        <w:spacing w:before="100" w:beforeAutospacing="1" w:after="100" w:afterAutospacing="1"/>
        <w:rPr>
          <w:rFonts w:eastAsia="Times New Roman" w:cstheme="minorHAnsi"/>
          <w:lang w:eastAsia="en-GB"/>
        </w:rPr>
      </w:pPr>
      <w:r w:rsidRPr="002057AC">
        <w:rPr>
          <w:rFonts w:eastAsia="Times New Roman" w:cstheme="minorHAnsi"/>
          <w:lang w:eastAsia="en-GB"/>
        </w:rPr>
        <w:t>Young people initiate projects or ideas and involve adults as equal partners. This is the highest form of participation, where intergenerational collaboration is built on trust and mutual respect. Students might propose creating a school garden and invite teachers, parents, and community members to join as equal partners in planning, funding, and maintaining the project. Decision-making is truly collaborative, with both young people and adults contributing their unique perspectives and expertise.</w:t>
      </w:r>
    </w:p>
    <w:p w14:paraId="436E9DCA" w14:textId="77777777" w:rsidR="00CE5745" w:rsidRPr="00874D65" w:rsidRDefault="00CE5745" w:rsidP="002057AC">
      <w:pPr>
        <w:spacing w:before="100" w:beforeAutospacing="1" w:after="100" w:afterAutospacing="1"/>
        <w:rPr>
          <w:rFonts w:eastAsia="Times New Roman" w:cstheme="minorHAnsi"/>
          <w:lang w:eastAsia="en-GB"/>
        </w:rPr>
      </w:pPr>
    </w:p>
    <w:sectPr w:rsidR="00CE5745" w:rsidRPr="00874D65" w:rsidSect="00662386">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4D073" w14:textId="77777777" w:rsidR="00D02B36" w:rsidRDefault="00D02B36" w:rsidP="00D03ADD">
      <w:r>
        <w:separator/>
      </w:r>
    </w:p>
  </w:endnote>
  <w:endnote w:type="continuationSeparator" w:id="0">
    <w:p w14:paraId="5CDABBC4" w14:textId="77777777" w:rsidR="00D02B36" w:rsidRDefault="00D02B36" w:rsidP="00D0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A3F6" w14:textId="22E5AFE5" w:rsidR="00DA1E1D" w:rsidRPr="00DA1E1D" w:rsidRDefault="00BD0FCE" w:rsidP="00DA1E1D">
    <w:pPr>
      <w:rPr>
        <w:rFonts w:ascii="Times New Roman" w:eastAsia="Times New Roman" w:hAnsi="Times New Roman" w:cs="Times New Roman"/>
        <w:lang w:eastAsia="en-GB"/>
      </w:rPr>
    </w:pPr>
    <w:r w:rsidRPr="006C6E00">
      <w:rPr>
        <w:noProof/>
      </w:rPr>
      <w:drawing>
        <wp:anchor distT="0" distB="0" distL="114300" distR="114300" simplePos="0" relativeHeight="251662336" behindDoc="0" locked="0" layoutInCell="1" allowOverlap="1" wp14:anchorId="60999D23" wp14:editId="3A7C5471">
          <wp:simplePos x="0" y="0"/>
          <wp:positionH relativeFrom="column">
            <wp:posOffset>-914400</wp:posOffset>
          </wp:positionH>
          <wp:positionV relativeFrom="paragraph">
            <wp:posOffset>-311272</wp:posOffset>
          </wp:positionV>
          <wp:extent cx="7760343" cy="7295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60343" cy="7295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CCFB" w14:textId="77777777" w:rsidR="00D02B36" w:rsidRDefault="00D02B36" w:rsidP="00D03ADD">
      <w:r>
        <w:separator/>
      </w:r>
    </w:p>
  </w:footnote>
  <w:footnote w:type="continuationSeparator" w:id="0">
    <w:p w14:paraId="12EDDC95" w14:textId="77777777" w:rsidR="00D02B36" w:rsidRDefault="00D02B36" w:rsidP="00D03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0B9D" w14:textId="77777777" w:rsidR="00D03ADD" w:rsidRPr="007C1EA7" w:rsidRDefault="00D03ADD" w:rsidP="00D03ADD">
    <w:pPr>
      <w:tabs>
        <w:tab w:val="center" w:pos="4513"/>
        <w:tab w:val="right" w:pos="9026"/>
      </w:tabs>
      <w:rPr>
        <w:rFonts w:ascii="HelveticaNeueLT Std" w:hAnsi="HelveticaNeueLT Std"/>
        <w:kern w:val="2"/>
        <w:sz w:val="22"/>
        <w:szCs w:val="22"/>
        <w14:ligatures w14:val="standardContextual"/>
      </w:rPr>
    </w:pPr>
    <w:r w:rsidRPr="007C1EA7">
      <w:rPr>
        <w:rFonts w:ascii="HelveticaNeueLT Std" w:hAnsi="HelveticaNeueLT Std"/>
        <w:noProof/>
        <w:kern w:val="2"/>
        <w:sz w:val="22"/>
        <w:szCs w:val="22"/>
        <w14:ligatures w14:val="standardContextual"/>
      </w:rPr>
      <w:drawing>
        <wp:anchor distT="0" distB="0" distL="114300" distR="114300" simplePos="0" relativeHeight="251660288" behindDoc="0" locked="0" layoutInCell="1" allowOverlap="1" wp14:anchorId="2D9E30C4" wp14:editId="28C19EDB">
          <wp:simplePos x="0" y="0"/>
          <wp:positionH relativeFrom="margin">
            <wp:posOffset>-285750</wp:posOffset>
          </wp:positionH>
          <wp:positionV relativeFrom="paragraph">
            <wp:posOffset>-127000</wp:posOffset>
          </wp:positionV>
          <wp:extent cx="1552575" cy="400050"/>
          <wp:effectExtent l="0" t="0" r="9525" b="0"/>
          <wp:wrapNone/>
          <wp:docPr id="198057421" name="Picture 2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639462" name="Picture 2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EA7">
      <w:rPr>
        <w:rFonts w:ascii="HelveticaNeueLT Std" w:hAnsi="HelveticaNeueLT Std"/>
        <w:noProof/>
        <w:kern w:val="2"/>
        <w:sz w:val="22"/>
        <w:szCs w:val="22"/>
        <w14:ligatures w14:val="standardContextual"/>
      </w:rPr>
      <mc:AlternateContent>
        <mc:Choice Requires="wpg">
          <w:drawing>
            <wp:anchor distT="0" distB="0" distL="0" distR="0" simplePos="0" relativeHeight="251659264" behindDoc="0" locked="0" layoutInCell="1" allowOverlap="1" wp14:anchorId="26F7EE42" wp14:editId="107C2462">
              <wp:simplePos x="0" y="0"/>
              <wp:positionH relativeFrom="margin">
                <wp:posOffset>4540250</wp:posOffset>
              </wp:positionH>
              <wp:positionV relativeFrom="paragraph">
                <wp:posOffset>-170180</wp:posOffset>
              </wp:positionV>
              <wp:extent cx="1557655" cy="317500"/>
              <wp:effectExtent l="0" t="0" r="4445" b="635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7655" cy="317500"/>
                        <a:chOff x="0" y="6350"/>
                        <a:chExt cx="2232025" cy="317842"/>
                      </a:xfrm>
                    </wpg:grpSpPr>
                    <wps:wsp>
                      <wps:cNvPr id="19" name="Graphic 19"/>
                      <wps:cNvSpPr/>
                      <wps:spPr>
                        <a:xfrm>
                          <a:off x="0" y="6350"/>
                          <a:ext cx="2232025" cy="288290"/>
                        </a:xfrm>
                        <a:custGeom>
                          <a:avLst/>
                          <a:gdLst/>
                          <a:ahLst/>
                          <a:cxnLst/>
                          <a:rect l="l" t="t" r="r" b="b"/>
                          <a:pathLst>
                            <a:path w="2232025" h="288290">
                              <a:moveTo>
                                <a:pt x="2231999" y="0"/>
                              </a:moveTo>
                              <a:lnTo>
                                <a:pt x="0" y="0"/>
                              </a:lnTo>
                              <a:lnTo>
                                <a:pt x="0" y="287997"/>
                              </a:lnTo>
                              <a:lnTo>
                                <a:pt x="2231999" y="287997"/>
                              </a:lnTo>
                              <a:lnTo>
                                <a:pt x="2231999" y="0"/>
                              </a:lnTo>
                              <a:close/>
                            </a:path>
                          </a:pathLst>
                        </a:custGeom>
                        <a:solidFill>
                          <a:srgbClr val="00B5CC"/>
                        </a:solidFill>
                      </wps:spPr>
                      <wps:bodyPr wrap="square" lIns="0" tIns="0" rIns="0" bIns="0" rtlCol="0">
                        <a:prstTxWarp prst="textNoShape">
                          <a:avLst/>
                        </a:prstTxWarp>
                        <a:noAutofit/>
                      </wps:bodyPr>
                    </wps:wsp>
                    <wps:wsp>
                      <wps:cNvPr id="20" name="Graphic 20"/>
                      <wps:cNvSpPr/>
                      <wps:spPr>
                        <a:xfrm>
                          <a:off x="0" y="287997"/>
                          <a:ext cx="2232025" cy="36195"/>
                        </a:xfrm>
                        <a:custGeom>
                          <a:avLst/>
                          <a:gdLst/>
                          <a:ahLst/>
                          <a:cxnLst/>
                          <a:rect l="l" t="t" r="r" b="b"/>
                          <a:pathLst>
                            <a:path w="2232025" h="36195">
                              <a:moveTo>
                                <a:pt x="2231999" y="0"/>
                              </a:moveTo>
                              <a:lnTo>
                                <a:pt x="0" y="0"/>
                              </a:lnTo>
                              <a:lnTo>
                                <a:pt x="0" y="35991"/>
                              </a:lnTo>
                              <a:lnTo>
                                <a:pt x="2231999" y="35991"/>
                              </a:lnTo>
                              <a:lnTo>
                                <a:pt x="2231999" y="0"/>
                              </a:lnTo>
                              <a:close/>
                            </a:path>
                          </a:pathLst>
                        </a:custGeom>
                        <a:solidFill>
                          <a:srgbClr val="D1D3D4"/>
                        </a:solidFill>
                      </wps:spPr>
                      <wps:bodyPr wrap="square" lIns="0" tIns="0" rIns="0" bIns="0" rtlCol="0">
                        <a:prstTxWarp prst="textNoShape">
                          <a:avLst/>
                        </a:prstTxWarp>
                        <a:noAutofit/>
                      </wps:bodyPr>
                    </wps:wsp>
                    <wps:wsp>
                      <wps:cNvPr id="21" name="Textbox 21"/>
                      <wps:cNvSpPr txBox="1"/>
                      <wps:spPr>
                        <a:xfrm>
                          <a:off x="0" y="50872"/>
                          <a:ext cx="2232025" cy="247277"/>
                        </a:xfrm>
                        <a:prstGeom prst="rect">
                          <a:avLst/>
                        </a:prstGeom>
                      </wps:spPr>
                      <wps:txbx>
                        <w:txbxContent>
                          <w:p w14:paraId="0E767436" w14:textId="77777777" w:rsidR="00D03ADD" w:rsidRPr="00C75E1B" w:rsidRDefault="00D03ADD" w:rsidP="00D03ADD">
                            <w:pPr>
                              <w:spacing w:before="30"/>
                              <w:jc w:val="center"/>
                              <w:rPr>
                                <w:b/>
                              </w:rPr>
                            </w:pPr>
                            <w:r>
                              <w:rPr>
                                <w:b/>
                                <w:color w:val="FFFFFF"/>
                              </w:rPr>
                              <w:t>SRC MASTERCLASS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6F7EE42" id="Group 18" o:spid="_x0000_s1026" style="position:absolute;margin-left:357.5pt;margin-top:-13.4pt;width:122.65pt;height:25pt;z-index:251659264;mso-wrap-distance-left:0;mso-wrap-distance-right:0;mso-position-horizontal-relative:margin;mso-width-relative:margin;mso-height-relative:margin" coordorigin=",63" coordsize="22320,31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">
              <v:shape id="Graphic 19" o:spid="_x0000_s1027" style="position:absolute;top:63;width:22320;height:2883;visibility:visible;mso-wrap-style:square;v-text-anchor:top" coordsize="2232025,2882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" path="m2231999,l,,,287997r2231999,l2231999,xe" fillcolor="#00b5cc" stroked="f">
                <v:path arrowok="t"/>
              </v:shape>
              <v:shape id="Graphic 20" o:spid="_x0000_s1028" style="position:absolute;top:2879;width:22320;height:362;visibility:visible;mso-wrap-style:square;v-text-anchor:top" coordsize="2232025,36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" path="m2231999,l,,,35991r2231999,l2231999,xe" fillcolor="#d1d3d4" stroked="f">
                <v:path arrowok="t"/>
              </v:shape>
              <v:shapetype id="_x0000_t202" coordsize="21600,21600" o:spt="202" path="m,l,21600r21600,l21600,xe">
                <v:stroke joinstyle="miter"/>
                <v:path gradientshapeok="t" o:connecttype="rect"/>
              </v:shapetype>
              <v:shape id="Textbox 21" o:spid="_x0000_s1029" type="#_x0000_t202" style="position:absolute;top:508;width:22320;height:24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" filled="f" stroked="f">
                <v:textbox inset="0,0,0,0">
                  <w:txbxContent>
                    <w:p w14:paraId="0E767436" w14:textId="77777777" w:rsidR="00D03ADD" w:rsidRPr="00C75E1B" w:rsidRDefault="00D03ADD" w:rsidP="00D03ADD">
                      <w:pPr>
                        <w:spacing w:before="30"/>
                        <w:jc w:val="center"/>
                        <w:rPr>
                          <w:b/>
                        </w:rPr>
                      </w:pPr>
                      <w:r>
                        <w:rPr>
                          <w:b/>
                          <w:color w:val="FFFFFF"/>
                        </w:rPr>
                        <w:t>SRC MASTERCLASS</w:t>
                      </w:r>
                    </w:p>
                  </w:txbxContent>
                </v:textbox>
              </v:shape>
              <w10:wrap anchorx="margin"/>
            </v:group>
          </w:pict>
        </mc:Fallback>
      </mc:AlternateContent>
    </w:r>
  </w:p>
  <w:p w14:paraId="0E77F4FF" w14:textId="77777777" w:rsidR="00D03ADD" w:rsidRDefault="00D03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162"/>
    <w:multiLevelType w:val="hybridMultilevel"/>
    <w:tmpl w:val="D9481698"/>
    <w:lvl w:ilvl="0" w:tplc="F98893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64"/>
    <w:rsid w:val="002057AC"/>
    <w:rsid w:val="00262839"/>
    <w:rsid w:val="002D3311"/>
    <w:rsid w:val="00421C23"/>
    <w:rsid w:val="004F0DDF"/>
    <w:rsid w:val="004F62B8"/>
    <w:rsid w:val="00662386"/>
    <w:rsid w:val="00733738"/>
    <w:rsid w:val="00803661"/>
    <w:rsid w:val="00810F17"/>
    <w:rsid w:val="00872C57"/>
    <w:rsid w:val="00874D65"/>
    <w:rsid w:val="008B674E"/>
    <w:rsid w:val="00966B85"/>
    <w:rsid w:val="009A1ECB"/>
    <w:rsid w:val="009D0639"/>
    <w:rsid w:val="00A80A06"/>
    <w:rsid w:val="00B02EC1"/>
    <w:rsid w:val="00BD0FCE"/>
    <w:rsid w:val="00BF0564"/>
    <w:rsid w:val="00C9218A"/>
    <w:rsid w:val="00CC789D"/>
    <w:rsid w:val="00CE5745"/>
    <w:rsid w:val="00D00B4D"/>
    <w:rsid w:val="00D02B36"/>
    <w:rsid w:val="00D03ADD"/>
    <w:rsid w:val="00DA1E1D"/>
    <w:rsid w:val="00ED64B0"/>
    <w:rsid w:val="00F44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0AF39"/>
  <w15:chartTrackingRefBased/>
  <w15:docId w15:val="{7AA02840-DF22-154F-AA8A-1E79D459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F056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F0564"/>
    <w:rPr>
      <w:b/>
      <w:bCs/>
    </w:rPr>
  </w:style>
  <w:style w:type="table" w:styleId="PlainTable2">
    <w:name w:val="Plain Table 2"/>
    <w:basedOn w:val="TableNormal"/>
    <w:uiPriority w:val="42"/>
    <w:rsid w:val="00BF056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BF0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F056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F0564"/>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D03ADD"/>
    <w:pPr>
      <w:tabs>
        <w:tab w:val="center" w:pos="4513"/>
        <w:tab w:val="right" w:pos="9026"/>
      </w:tabs>
    </w:pPr>
  </w:style>
  <w:style w:type="character" w:customStyle="1" w:styleId="HeaderChar">
    <w:name w:val="Header Char"/>
    <w:basedOn w:val="DefaultParagraphFont"/>
    <w:link w:val="Header"/>
    <w:uiPriority w:val="99"/>
    <w:rsid w:val="00D03ADD"/>
  </w:style>
  <w:style w:type="paragraph" w:styleId="Footer">
    <w:name w:val="footer"/>
    <w:basedOn w:val="Normal"/>
    <w:link w:val="FooterChar"/>
    <w:uiPriority w:val="99"/>
    <w:unhideWhenUsed/>
    <w:rsid w:val="00D03ADD"/>
    <w:pPr>
      <w:tabs>
        <w:tab w:val="center" w:pos="4513"/>
        <w:tab w:val="right" w:pos="9026"/>
      </w:tabs>
    </w:pPr>
  </w:style>
  <w:style w:type="character" w:customStyle="1" w:styleId="FooterChar">
    <w:name w:val="Footer Char"/>
    <w:basedOn w:val="DefaultParagraphFont"/>
    <w:link w:val="Footer"/>
    <w:uiPriority w:val="99"/>
    <w:rsid w:val="00D03ADD"/>
  </w:style>
  <w:style w:type="paragraph" w:styleId="ListParagraph">
    <w:name w:val="List Paragraph"/>
    <w:basedOn w:val="Normal"/>
    <w:uiPriority w:val="34"/>
    <w:qFormat/>
    <w:rsid w:val="00205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5820">
      <w:bodyDiv w:val="1"/>
      <w:marLeft w:val="0"/>
      <w:marRight w:val="0"/>
      <w:marTop w:val="0"/>
      <w:marBottom w:val="0"/>
      <w:divBdr>
        <w:top w:val="none" w:sz="0" w:space="0" w:color="auto"/>
        <w:left w:val="none" w:sz="0" w:space="0" w:color="auto"/>
        <w:bottom w:val="none" w:sz="0" w:space="0" w:color="auto"/>
        <w:right w:val="none" w:sz="0" w:space="0" w:color="auto"/>
      </w:divBdr>
    </w:div>
    <w:div w:id="768552058">
      <w:bodyDiv w:val="1"/>
      <w:marLeft w:val="0"/>
      <w:marRight w:val="0"/>
      <w:marTop w:val="0"/>
      <w:marBottom w:val="0"/>
      <w:divBdr>
        <w:top w:val="none" w:sz="0" w:space="0" w:color="auto"/>
        <w:left w:val="none" w:sz="0" w:space="0" w:color="auto"/>
        <w:bottom w:val="none" w:sz="0" w:space="0" w:color="auto"/>
        <w:right w:val="none" w:sz="0" w:space="0" w:color="auto"/>
      </w:divBdr>
    </w:div>
    <w:div w:id="1091388957">
      <w:bodyDiv w:val="1"/>
      <w:marLeft w:val="0"/>
      <w:marRight w:val="0"/>
      <w:marTop w:val="0"/>
      <w:marBottom w:val="0"/>
      <w:divBdr>
        <w:top w:val="none" w:sz="0" w:space="0" w:color="auto"/>
        <w:left w:val="none" w:sz="0" w:space="0" w:color="auto"/>
        <w:bottom w:val="none" w:sz="0" w:space="0" w:color="auto"/>
        <w:right w:val="none" w:sz="0" w:space="0" w:color="auto"/>
      </w:divBdr>
    </w:div>
    <w:div w:id="1705905405">
      <w:bodyDiv w:val="1"/>
      <w:marLeft w:val="0"/>
      <w:marRight w:val="0"/>
      <w:marTop w:val="0"/>
      <w:marBottom w:val="0"/>
      <w:divBdr>
        <w:top w:val="none" w:sz="0" w:space="0" w:color="auto"/>
        <w:left w:val="none" w:sz="0" w:space="0" w:color="auto"/>
        <w:bottom w:val="none" w:sz="0" w:space="0" w:color="auto"/>
        <w:right w:val="none" w:sz="0" w:space="0" w:color="auto"/>
      </w:divBdr>
    </w:div>
    <w:div w:id="1747722069">
      <w:bodyDiv w:val="1"/>
      <w:marLeft w:val="0"/>
      <w:marRight w:val="0"/>
      <w:marTop w:val="0"/>
      <w:marBottom w:val="0"/>
      <w:divBdr>
        <w:top w:val="none" w:sz="0" w:space="0" w:color="auto"/>
        <w:left w:val="none" w:sz="0" w:space="0" w:color="auto"/>
        <w:bottom w:val="none" w:sz="0" w:space="0" w:color="auto"/>
        <w:right w:val="none" w:sz="0" w:space="0" w:color="auto"/>
      </w:divBdr>
    </w:div>
    <w:div w:id="1776972166">
      <w:bodyDiv w:val="1"/>
      <w:marLeft w:val="0"/>
      <w:marRight w:val="0"/>
      <w:marTop w:val="0"/>
      <w:marBottom w:val="0"/>
      <w:divBdr>
        <w:top w:val="none" w:sz="0" w:space="0" w:color="auto"/>
        <w:left w:val="none" w:sz="0" w:space="0" w:color="auto"/>
        <w:bottom w:val="none" w:sz="0" w:space="0" w:color="auto"/>
        <w:right w:val="none" w:sz="0" w:space="0" w:color="auto"/>
      </w:divBdr>
    </w:div>
    <w:div w:id="1797793483">
      <w:bodyDiv w:val="1"/>
      <w:marLeft w:val="0"/>
      <w:marRight w:val="0"/>
      <w:marTop w:val="0"/>
      <w:marBottom w:val="0"/>
      <w:divBdr>
        <w:top w:val="none" w:sz="0" w:space="0" w:color="auto"/>
        <w:left w:val="none" w:sz="0" w:space="0" w:color="auto"/>
        <w:bottom w:val="none" w:sz="0" w:space="0" w:color="auto"/>
        <w:right w:val="none" w:sz="0" w:space="0" w:color="auto"/>
      </w:divBdr>
    </w:div>
    <w:div w:id="1800687031">
      <w:bodyDiv w:val="1"/>
      <w:marLeft w:val="0"/>
      <w:marRight w:val="0"/>
      <w:marTop w:val="0"/>
      <w:marBottom w:val="0"/>
      <w:divBdr>
        <w:top w:val="none" w:sz="0" w:space="0" w:color="auto"/>
        <w:left w:val="none" w:sz="0" w:space="0" w:color="auto"/>
        <w:bottom w:val="none" w:sz="0" w:space="0" w:color="auto"/>
        <w:right w:val="none" w:sz="0" w:space="0" w:color="auto"/>
      </w:divBdr>
    </w:div>
    <w:div w:id="19623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0512df-3a18-4f74-b40d-40050ea527f8">
      <Terms xmlns="http://schemas.microsoft.com/office/infopath/2007/PartnerControls"/>
    </lcf76f155ced4ddcb4097134ff3c332f>
    <TaxCatchAll xmlns="c58755de-d387-4011-8365-5f63aa3b79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EECD1436EB5E4BA99BA1141FF9E6FF" ma:contentTypeVersion="19" ma:contentTypeDescription="Create a new document." ma:contentTypeScope="" ma:versionID="790a26a5bda0ee455e0ad19701aa9515">
  <xsd:schema xmlns:xsd="http://www.w3.org/2001/XMLSchema" xmlns:xs="http://www.w3.org/2001/XMLSchema" xmlns:p="http://schemas.microsoft.com/office/2006/metadata/properties" xmlns:ns2="a40512df-3a18-4f74-b40d-40050ea527f8" xmlns:ns3="c58755de-d387-4011-8365-5f63aa3b7983" targetNamespace="http://schemas.microsoft.com/office/2006/metadata/properties" ma:root="true" ma:fieldsID="d352706eef3cfc96ae54bc4d3956b7ae" ns2:_="" ns3:_="">
    <xsd:import namespace="a40512df-3a18-4f74-b40d-40050ea527f8"/>
    <xsd:import namespace="c58755de-d387-4011-8365-5f63aa3b79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512df-3a18-4f74-b40d-40050ea52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76e2ea-7da0-455f-8b51-c1e7a2f234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755de-d387-4011-8365-5f63aa3b79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eba2d8-44ca-45a1-bb36-1fba166ead4d}" ma:internalName="TaxCatchAll" ma:showField="CatchAllData" ma:web="c58755de-d387-4011-8365-5f63aa3b7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07DC0-A830-4469-AEF9-A0B3F8040355}">
  <ds:schemaRefs>
    <ds:schemaRef ds:uri="http://schemas.microsoft.com/office/2006/metadata/properties"/>
    <ds:schemaRef ds:uri="http://schemas.microsoft.com/office/infopath/2007/PartnerControls"/>
    <ds:schemaRef ds:uri="a40512df-3a18-4f74-b40d-40050ea527f8"/>
    <ds:schemaRef ds:uri="c58755de-d387-4011-8365-5f63aa3b7983"/>
  </ds:schemaRefs>
</ds:datastoreItem>
</file>

<file path=customXml/itemProps2.xml><?xml version="1.0" encoding="utf-8"?>
<ds:datastoreItem xmlns:ds="http://schemas.openxmlformats.org/officeDocument/2006/customXml" ds:itemID="{5B74390C-9B73-4AE1-8AA4-A59245A96C53}">
  <ds:schemaRefs>
    <ds:schemaRef ds:uri="http://schemas.microsoft.com/sharepoint/v3/contenttype/forms"/>
  </ds:schemaRefs>
</ds:datastoreItem>
</file>

<file path=customXml/itemProps3.xml><?xml version="1.0" encoding="utf-8"?>
<ds:datastoreItem xmlns:ds="http://schemas.openxmlformats.org/officeDocument/2006/customXml" ds:itemID="{3D017C9F-4740-4F7E-893F-E8725FAE5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512df-3a18-4f74-b40d-40050ea527f8"/>
    <ds:schemaRef ds:uri="c58755de-d387-4011-8365-5f63aa3b7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Dorrell</dc:creator>
  <cp:keywords/>
  <dc:description/>
  <cp:lastModifiedBy>Kate Dorrell</cp:lastModifiedBy>
  <cp:revision>14</cp:revision>
  <dcterms:created xsi:type="dcterms:W3CDTF">2025-02-11T22:32:00Z</dcterms:created>
  <dcterms:modified xsi:type="dcterms:W3CDTF">2025-07-16T20:51:00Z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0x0101004BEECD1436EB5E4BA99BA1141FF9E6FF</vt:lpwstr>
  </property>
</Properties>
</file>