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5529" w14:textId="77777777" w:rsidR="00BC696A" w:rsidRDefault="00BC696A" w:rsidP="009E5CD5">
      <w:pPr>
        <w:rPr>
          <w:rFonts w:cstheme="minorHAnsi"/>
        </w:rPr>
      </w:pPr>
    </w:p>
    <w:p w14:paraId="4DEE4F96" w14:textId="77777777" w:rsidR="00BC696A" w:rsidRPr="007C1EA7" w:rsidRDefault="00BC696A" w:rsidP="009E5CD5">
      <w:pPr>
        <w:rPr>
          <w:rFonts w:cstheme="minorHAnsi"/>
        </w:rPr>
      </w:pPr>
    </w:p>
    <w:p w14:paraId="0778BC7A" w14:textId="77777777" w:rsidR="00575592" w:rsidRDefault="00575592" w:rsidP="009E5CD5">
      <w:pPr>
        <w:rPr>
          <w:rFonts w:cstheme="minorHAnsi"/>
          <w:b/>
          <w:bCs/>
          <w:color w:val="008000"/>
          <w:sz w:val="28"/>
          <w:szCs w:val="28"/>
        </w:rPr>
      </w:pPr>
    </w:p>
    <w:p w14:paraId="3473CC58" w14:textId="76CD433B" w:rsidR="00BC696A" w:rsidRDefault="007A0B7C" w:rsidP="009E5CD5">
      <w:pPr>
        <w:rPr>
          <w:rFonts w:cstheme="minorHAnsi"/>
          <w:b/>
          <w:bCs/>
          <w:color w:val="008000"/>
          <w:sz w:val="32"/>
          <w:szCs w:val="32"/>
        </w:rPr>
      </w:pPr>
      <w:r>
        <w:rPr>
          <w:rFonts w:cstheme="minorHAnsi"/>
          <w:b/>
          <w:bCs/>
          <w:color w:val="008000"/>
          <w:sz w:val="32"/>
          <w:szCs w:val="32"/>
        </w:rPr>
        <w:t>A 9-step guide to e</w:t>
      </w:r>
      <w:r w:rsidR="00BC696A" w:rsidRPr="00AD2D2E">
        <w:rPr>
          <w:rFonts w:cstheme="minorHAnsi"/>
          <w:b/>
          <w:bCs/>
          <w:color w:val="008000"/>
          <w:sz w:val="32"/>
          <w:szCs w:val="32"/>
        </w:rPr>
        <w:t xml:space="preserve">stablishing </w:t>
      </w:r>
      <w:r w:rsidR="00044C66">
        <w:rPr>
          <w:rFonts w:cstheme="minorHAnsi"/>
          <w:b/>
          <w:bCs/>
          <w:color w:val="008000"/>
          <w:sz w:val="32"/>
          <w:szCs w:val="32"/>
        </w:rPr>
        <w:t xml:space="preserve">and maintaining </w:t>
      </w:r>
      <w:r w:rsidR="00BC696A" w:rsidRPr="00AD2D2E">
        <w:rPr>
          <w:rFonts w:cstheme="minorHAnsi"/>
          <w:b/>
          <w:bCs/>
          <w:color w:val="008000"/>
          <w:sz w:val="32"/>
          <w:szCs w:val="32"/>
        </w:rPr>
        <w:t xml:space="preserve">an </w:t>
      </w:r>
      <w:r>
        <w:rPr>
          <w:rFonts w:cstheme="minorHAnsi"/>
          <w:b/>
          <w:bCs/>
          <w:color w:val="008000"/>
          <w:sz w:val="32"/>
          <w:szCs w:val="32"/>
        </w:rPr>
        <w:t>e</w:t>
      </w:r>
      <w:r w:rsidR="00BC696A" w:rsidRPr="00AD2D2E">
        <w:rPr>
          <w:rFonts w:cstheme="minorHAnsi"/>
          <w:b/>
          <w:bCs/>
          <w:color w:val="008000"/>
          <w:sz w:val="32"/>
          <w:szCs w:val="32"/>
        </w:rPr>
        <w:t xml:space="preserve">ffective SRC  </w:t>
      </w:r>
    </w:p>
    <w:p w14:paraId="0EAB0594" w14:textId="28F7057A" w:rsidR="008F5636" w:rsidRPr="00AD2D2E" w:rsidRDefault="008F5636" w:rsidP="009E5CD5">
      <w:pPr>
        <w:rPr>
          <w:rFonts w:cstheme="minorHAnsi"/>
          <w:b/>
          <w:bCs/>
          <w:color w:val="008000"/>
          <w:sz w:val="32"/>
          <w:szCs w:val="32"/>
        </w:rPr>
      </w:pPr>
    </w:p>
    <w:p w14:paraId="59730CB5" w14:textId="3962ACED" w:rsidR="00BC696A" w:rsidRDefault="008F5636" w:rsidP="009E5CD5">
      <w:pPr>
        <w:rPr>
          <w:rFonts w:cstheme="minorHAnsi"/>
        </w:rPr>
      </w:pPr>
      <w:r>
        <w:rPr>
          <w:rFonts w:cstheme="minorHAnsi"/>
        </w:rPr>
        <w:t>This is a quick guide to setting up and running an SRC. Use it as a reminder</w:t>
      </w:r>
      <w:r w:rsidR="006C0832">
        <w:rPr>
          <w:rFonts w:cstheme="minorHAnsi"/>
        </w:rPr>
        <w:t xml:space="preserve">. The SRC Masterclass videos, and the other downloads, such as structure examples and project ideas, will support you in bringing these steps to life. </w:t>
      </w:r>
      <w:r>
        <w:rPr>
          <w:rFonts w:cstheme="minorHAnsi"/>
        </w:rPr>
        <w:t xml:space="preserve"> </w:t>
      </w:r>
    </w:p>
    <w:p w14:paraId="794ED21C" w14:textId="77777777" w:rsidR="00AD2D2E" w:rsidRPr="007C1EA7" w:rsidRDefault="00AD2D2E" w:rsidP="009E5CD5">
      <w:pPr>
        <w:rPr>
          <w:rFonts w:cstheme="minorHAnsi"/>
        </w:rPr>
      </w:pPr>
    </w:p>
    <w:p w14:paraId="477FF77A" w14:textId="77777777" w:rsidR="00477A22" w:rsidRDefault="00477A22" w:rsidP="009E5CD5">
      <w:pPr>
        <w:rPr>
          <w:rFonts w:cstheme="minorHAnsi"/>
          <w:b/>
          <w:bCs/>
        </w:rPr>
      </w:pPr>
    </w:p>
    <w:p w14:paraId="2DBB5332" w14:textId="2414A80E" w:rsidR="00BC696A" w:rsidRDefault="009E5CD5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Step 1: Define the p</w:t>
      </w:r>
      <w:r w:rsidR="00BC696A" w:rsidRPr="007C1EA7">
        <w:rPr>
          <w:rFonts w:cstheme="minorHAnsi"/>
          <w:b/>
          <w:bCs/>
        </w:rPr>
        <w:t xml:space="preserve">urpose and structure  </w:t>
      </w:r>
    </w:p>
    <w:p w14:paraId="458E20EC" w14:textId="0C74251F" w:rsidR="001844B3" w:rsidRPr="007C1EA7" w:rsidRDefault="001844B3" w:rsidP="009E5CD5">
      <w:pPr>
        <w:rPr>
          <w:rFonts w:cstheme="minorHAnsi"/>
        </w:rPr>
      </w:pPr>
      <w:r w:rsidRPr="007C1EA7">
        <w:rPr>
          <w:rFonts w:cstheme="minorHAnsi"/>
        </w:rPr>
        <w:t>Define your school</w:t>
      </w:r>
      <w:r>
        <w:rPr>
          <w:rFonts w:cstheme="minorHAnsi"/>
        </w:rPr>
        <w:t>’</w:t>
      </w:r>
      <w:r w:rsidRPr="007C1EA7">
        <w:rPr>
          <w:rFonts w:cstheme="minorHAnsi"/>
        </w:rPr>
        <w:t xml:space="preserve">s vision for student voice, participation, and representation. </w:t>
      </w:r>
    </w:p>
    <w:p w14:paraId="3242BE5F" w14:textId="77777777" w:rsidR="001844B3" w:rsidRPr="007C1EA7" w:rsidRDefault="001844B3" w:rsidP="009E5CD5">
      <w:pPr>
        <w:rPr>
          <w:rFonts w:cstheme="minorHAnsi"/>
          <w:b/>
          <w:bCs/>
        </w:rPr>
      </w:pPr>
    </w:p>
    <w:p w14:paraId="06737E08" w14:textId="4D5192DC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A successful </w:t>
      </w:r>
      <w:r w:rsidR="009E5CD5">
        <w:rPr>
          <w:rFonts w:cstheme="minorHAnsi"/>
        </w:rPr>
        <w:t xml:space="preserve">SRC </w:t>
      </w:r>
      <w:r w:rsidRPr="007C1EA7">
        <w:rPr>
          <w:rFonts w:cstheme="minorHAnsi"/>
        </w:rPr>
        <w:t xml:space="preserve">starts with a clear purpose. Whether your SRC is new or well-established, it’s valuable to revisit staff and student perspectives on student voice and participation.  </w:t>
      </w:r>
    </w:p>
    <w:p w14:paraId="17B6BCB8" w14:textId="77777777" w:rsidR="00BC696A" w:rsidRPr="007C1EA7" w:rsidRDefault="00BC696A" w:rsidP="009E5CD5">
      <w:pPr>
        <w:rPr>
          <w:rFonts w:cstheme="minorHAnsi"/>
        </w:rPr>
      </w:pPr>
    </w:p>
    <w:p w14:paraId="5872A114" w14:textId="38E5F4BC" w:rsidR="00BC696A" w:rsidRPr="007C1EA7" w:rsidRDefault="00BC696A" w:rsidP="009E5CD5">
      <w:pPr>
        <w:rPr>
          <w:rFonts w:cstheme="minorHAnsi"/>
        </w:rPr>
      </w:pPr>
      <w:r w:rsidRPr="00575592">
        <w:rPr>
          <w:rFonts w:cstheme="minorHAnsi"/>
        </w:rPr>
        <w:t>Consider how the SRC’s structure ensures fair representation of all students</w:t>
      </w:r>
      <w:r w:rsidR="00575592" w:rsidRPr="00575592">
        <w:rPr>
          <w:rFonts w:cstheme="minorHAnsi"/>
        </w:rPr>
        <w:t xml:space="preserve">. </w:t>
      </w:r>
      <w:r w:rsidRPr="00575592">
        <w:rPr>
          <w:rFonts w:cstheme="minorHAnsi"/>
        </w:rPr>
        <w:t>What</w:t>
      </w:r>
      <w:r w:rsidRPr="007C1EA7">
        <w:rPr>
          <w:rFonts w:cstheme="minorHAnsi"/>
        </w:rPr>
        <w:t xml:space="preserve"> processes help maximise diverse voices and ideas? How does the SRC connect with other student leadership structures in the school?  </w:t>
      </w:r>
    </w:p>
    <w:p w14:paraId="409A6BFC" w14:textId="77777777" w:rsidR="00BC696A" w:rsidRDefault="00BC696A" w:rsidP="009E5CD5">
      <w:pPr>
        <w:rPr>
          <w:rFonts w:cstheme="minorHAnsi"/>
        </w:rPr>
      </w:pPr>
    </w:p>
    <w:p w14:paraId="0D76D36D" w14:textId="77777777" w:rsidR="00575592" w:rsidRPr="007C1EA7" w:rsidRDefault="00575592" w:rsidP="009E5CD5">
      <w:pPr>
        <w:rPr>
          <w:rFonts w:cstheme="minorHAnsi"/>
        </w:rPr>
      </w:pPr>
    </w:p>
    <w:p w14:paraId="7F2D75B7" w14:textId="260FED3F" w:rsidR="00BC696A" w:rsidRDefault="009E5CD5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2: </w:t>
      </w:r>
      <w:r w:rsidR="00BC696A" w:rsidRPr="007C1EA7">
        <w:rPr>
          <w:rFonts w:cstheme="minorHAnsi"/>
          <w:b/>
          <w:bCs/>
        </w:rPr>
        <w:t xml:space="preserve">Plan </w:t>
      </w:r>
      <w:r>
        <w:rPr>
          <w:rFonts w:cstheme="minorHAnsi"/>
          <w:b/>
          <w:bCs/>
        </w:rPr>
        <w:t xml:space="preserve">and coordinate </w:t>
      </w:r>
    </w:p>
    <w:p w14:paraId="0E09DF26" w14:textId="77777777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A well-planned SRC is a strong SRC. Allocate an annual budget for leadership programs, student and staff training, and resources like badges and certificates. Seek staff support for training, elections, and meetings.  </w:t>
      </w:r>
    </w:p>
    <w:p w14:paraId="2BC27D69" w14:textId="77777777" w:rsidR="00BC696A" w:rsidRPr="007C1EA7" w:rsidRDefault="00BC696A" w:rsidP="009E5CD5">
      <w:pPr>
        <w:rPr>
          <w:rFonts w:cstheme="minorHAnsi"/>
        </w:rPr>
      </w:pPr>
    </w:p>
    <w:p w14:paraId="5F51FF5B" w14:textId="1CD2E57A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The </w:t>
      </w:r>
      <w:r w:rsidR="009E5CD5">
        <w:rPr>
          <w:rFonts w:cstheme="minorHAnsi"/>
        </w:rPr>
        <w:t xml:space="preserve">SRC Coordinator is the </w:t>
      </w:r>
      <w:r w:rsidRPr="007C1EA7">
        <w:rPr>
          <w:rFonts w:cstheme="minorHAnsi"/>
        </w:rPr>
        <w:t>coordinating teacher</w:t>
      </w:r>
      <w:r w:rsidR="009E5CD5">
        <w:rPr>
          <w:rFonts w:cstheme="minorHAnsi"/>
        </w:rPr>
        <w:t xml:space="preserve"> and</w:t>
      </w:r>
      <w:r w:rsidRPr="007C1EA7">
        <w:rPr>
          <w:rFonts w:cstheme="minorHAnsi"/>
        </w:rPr>
        <w:t xml:space="preserve"> plays a key role by:  </w:t>
      </w:r>
    </w:p>
    <w:p w14:paraId="6F95A335" w14:textId="77777777" w:rsidR="00575592" w:rsidRDefault="00575592" w:rsidP="009E5CD5">
      <w:pPr>
        <w:pStyle w:val="ListParagraph"/>
        <w:numPr>
          <w:ilvl w:val="0"/>
          <w:numId w:val="1"/>
        </w:numPr>
        <w:rPr>
          <w:rFonts w:cstheme="minorHAnsi"/>
        </w:rPr>
        <w:sectPr w:rsidR="00575592" w:rsidSect="009E5CD5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7BE3A92" w14:textId="396D27DA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Monitoring meetings  </w:t>
      </w:r>
    </w:p>
    <w:p w14:paraId="07D9DE31" w14:textId="1F386F74" w:rsidR="00BC696A" w:rsidRPr="00575592" w:rsidRDefault="00BC696A" w:rsidP="009E5CD5">
      <w:pPr>
        <w:pStyle w:val="ListParagraph"/>
        <w:numPr>
          <w:ilvl w:val="0"/>
          <w:numId w:val="1"/>
        </w:numPr>
        <w:ind w:left="284" w:right="-806" w:hanging="284"/>
        <w:rPr>
          <w:rFonts w:cstheme="minorHAnsi"/>
        </w:rPr>
      </w:pPr>
      <w:r w:rsidRPr="00575592">
        <w:rPr>
          <w:rFonts w:cstheme="minorHAnsi"/>
        </w:rPr>
        <w:t>Assist</w:t>
      </w:r>
      <w:r w:rsidR="00575592">
        <w:rPr>
          <w:rFonts w:cstheme="minorHAnsi"/>
        </w:rPr>
        <w:t xml:space="preserve"> </w:t>
      </w:r>
      <w:r w:rsidRPr="00575592">
        <w:rPr>
          <w:rFonts w:cstheme="minorHAnsi"/>
        </w:rPr>
        <w:t xml:space="preserve">planning and </w:t>
      </w:r>
      <w:r w:rsidR="00477A22">
        <w:rPr>
          <w:rFonts w:cstheme="minorHAnsi"/>
        </w:rPr>
        <w:t>organising</w:t>
      </w:r>
      <w:r w:rsidRPr="00575592">
        <w:rPr>
          <w:rFonts w:cstheme="minorHAnsi"/>
        </w:rPr>
        <w:t xml:space="preserve"> </w:t>
      </w:r>
      <w:r w:rsidR="00575592">
        <w:rPr>
          <w:rFonts w:cstheme="minorHAnsi"/>
        </w:rPr>
        <w:t>if</w:t>
      </w:r>
      <w:r w:rsidRPr="00575592">
        <w:rPr>
          <w:rFonts w:cstheme="minorHAnsi"/>
        </w:rPr>
        <w:t xml:space="preserve"> needed  </w:t>
      </w:r>
    </w:p>
    <w:p w14:paraId="4C2DA789" w14:textId="19FDD8CC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Liaising with staff and parents  </w:t>
      </w:r>
    </w:p>
    <w:p w14:paraId="0E811348" w14:textId="0CA6E5F2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Suggesting project ideas  </w:t>
      </w:r>
    </w:p>
    <w:p w14:paraId="08CD62D6" w14:textId="7F85F81D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Scheduling meeting times and venues  </w:t>
      </w:r>
    </w:p>
    <w:p w14:paraId="4A556FA0" w14:textId="11CF30FD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Advocating for the SRC when necessary  </w:t>
      </w:r>
    </w:p>
    <w:p w14:paraId="4AA83CB1" w14:textId="0F97DF3A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Supporting and guiding SRC members  </w:t>
      </w:r>
    </w:p>
    <w:p w14:paraId="332D3DE6" w14:textId="7D0EDF2F" w:rsidR="00BC696A" w:rsidRPr="00575592" w:rsidRDefault="00BC696A" w:rsidP="009E5CD5">
      <w:pPr>
        <w:pStyle w:val="ListParagraph"/>
        <w:numPr>
          <w:ilvl w:val="0"/>
          <w:numId w:val="1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Ensuring key dates are on the school calendar  </w:t>
      </w:r>
    </w:p>
    <w:p w14:paraId="5AA31B91" w14:textId="77777777" w:rsidR="00575592" w:rsidRDefault="00575592" w:rsidP="009E5CD5">
      <w:pPr>
        <w:rPr>
          <w:rFonts w:cstheme="minorHAnsi"/>
        </w:rPr>
        <w:sectPr w:rsidR="00575592" w:rsidSect="009E5CD5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9AC7419" w14:textId="77777777" w:rsidR="00BC696A" w:rsidRDefault="00BC696A" w:rsidP="009E5CD5">
      <w:pPr>
        <w:rPr>
          <w:rFonts w:cstheme="minorHAnsi"/>
        </w:rPr>
      </w:pPr>
    </w:p>
    <w:p w14:paraId="7C2464A9" w14:textId="77777777" w:rsidR="00575592" w:rsidRPr="007C1EA7" w:rsidRDefault="00575592" w:rsidP="009E5CD5">
      <w:pPr>
        <w:rPr>
          <w:rFonts w:cstheme="minorHAnsi"/>
        </w:rPr>
      </w:pPr>
    </w:p>
    <w:p w14:paraId="7CBD82FB" w14:textId="77777777" w:rsidR="00477A22" w:rsidRDefault="00477A22" w:rsidP="009E5CD5">
      <w:pPr>
        <w:rPr>
          <w:rFonts w:cstheme="minorHAnsi"/>
          <w:b/>
          <w:bCs/>
        </w:rPr>
      </w:pPr>
    </w:p>
    <w:p w14:paraId="58FED25C" w14:textId="77777777" w:rsidR="00477A22" w:rsidRDefault="00477A22" w:rsidP="009E5CD5">
      <w:pPr>
        <w:rPr>
          <w:rFonts w:cstheme="minorHAnsi"/>
          <w:b/>
          <w:bCs/>
        </w:rPr>
      </w:pPr>
    </w:p>
    <w:p w14:paraId="1B266612" w14:textId="77777777" w:rsidR="00477A22" w:rsidRDefault="00477A22" w:rsidP="009E5CD5">
      <w:pPr>
        <w:rPr>
          <w:rFonts w:cstheme="minorHAnsi"/>
          <w:b/>
          <w:bCs/>
        </w:rPr>
      </w:pPr>
    </w:p>
    <w:p w14:paraId="7D34EF82" w14:textId="77777777" w:rsidR="00477A22" w:rsidRDefault="00477A22" w:rsidP="009E5CD5">
      <w:pPr>
        <w:rPr>
          <w:rFonts w:cstheme="minorHAnsi"/>
          <w:b/>
          <w:bCs/>
        </w:rPr>
      </w:pPr>
    </w:p>
    <w:p w14:paraId="7DF7AF37" w14:textId="77777777" w:rsidR="00477A22" w:rsidRDefault="00477A22" w:rsidP="009E5CD5">
      <w:pPr>
        <w:rPr>
          <w:rFonts w:cstheme="minorHAnsi"/>
          <w:b/>
          <w:bCs/>
        </w:rPr>
      </w:pPr>
    </w:p>
    <w:p w14:paraId="6F3D37B6" w14:textId="77777777" w:rsidR="00477A22" w:rsidRDefault="00477A22" w:rsidP="009E5CD5">
      <w:pPr>
        <w:rPr>
          <w:rFonts w:cstheme="minorHAnsi"/>
          <w:b/>
          <w:bCs/>
        </w:rPr>
      </w:pPr>
    </w:p>
    <w:p w14:paraId="058A4FF3" w14:textId="77777777" w:rsidR="00477A22" w:rsidRDefault="00477A22" w:rsidP="009E5CD5">
      <w:pPr>
        <w:rPr>
          <w:rFonts w:cstheme="minorHAnsi"/>
          <w:b/>
          <w:bCs/>
        </w:rPr>
      </w:pPr>
    </w:p>
    <w:p w14:paraId="2E1D6392" w14:textId="77777777" w:rsidR="00477A22" w:rsidRDefault="00477A22" w:rsidP="009E5CD5">
      <w:pPr>
        <w:rPr>
          <w:rFonts w:cstheme="minorHAnsi"/>
          <w:b/>
          <w:bCs/>
        </w:rPr>
      </w:pPr>
    </w:p>
    <w:p w14:paraId="025A3B07" w14:textId="77777777" w:rsidR="00FD4B42" w:rsidRDefault="00FD4B42" w:rsidP="009E5CD5">
      <w:pPr>
        <w:rPr>
          <w:rFonts w:cstheme="minorHAnsi"/>
          <w:b/>
          <w:bCs/>
        </w:rPr>
      </w:pPr>
    </w:p>
    <w:p w14:paraId="745B6257" w14:textId="77777777" w:rsidR="00FD4B42" w:rsidRDefault="00FD4B42" w:rsidP="009E5CD5">
      <w:pPr>
        <w:rPr>
          <w:rFonts w:cstheme="minorHAnsi"/>
          <w:b/>
          <w:bCs/>
        </w:rPr>
      </w:pPr>
    </w:p>
    <w:p w14:paraId="17EED13B" w14:textId="5A972B0C" w:rsidR="00BC696A" w:rsidRDefault="009E5CD5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3: Raise awareness </w:t>
      </w:r>
      <w:r w:rsidR="00BC696A" w:rsidRPr="007C1EA7">
        <w:rPr>
          <w:rFonts w:cstheme="minorHAnsi"/>
          <w:b/>
          <w:bCs/>
        </w:rPr>
        <w:t xml:space="preserve">  </w:t>
      </w:r>
    </w:p>
    <w:p w14:paraId="348FD082" w14:textId="77378222" w:rsidR="001844B3" w:rsidRDefault="001844B3" w:rsidP="009E5CD5">
      <w:pPr>
        <w:rPr>
          <w:rFonts w:cstheme="minorHAnsi"/>
        </w:rPr>
      </w:pPr>
      <w:r w:rsidRPr="007C1EA7">
        <w:rPr>
          <w:rFonts w:cstheme="minorHAnsi"/>
        </w:rPr>
        <w:t xml:space="preserve">Engage staff, students, and parents by communicating the SRC’s purpose, goals, </w:t>
      </w:r>
      <w:proofErr w:type="gramStart"/>
      <w:r w:rsidRPr="007C1EA7">
        <w:rPr>
          <w:rFonts w:cstheme="minorHAnsi"/>
        </w:rPr>
        <w:t>responsibilities</w:t>
      </w:r>
      <w:proofErr w:type="gramEnd"/>
      <w:r w:rsidR="008F5636">
        <w:rPr>
          <w:rFonts w:cstheme="minorHAnsi"/>
        </w:rPr>
        <w:t xml:space="preserve"> and activities</w:t>
      </w:r>
      <w:r w:rsidRPr="007C1EA7">
        <w:rPr>
          <w:rFonts w:cstheme="minorHAnsi"/>
        </w:rPr>
        <w:t xml:space="preserve">. </w:t>
      </w:r>
    </w:p>
    <w:p w14:paraId="7506FEB1" w14:textId="77777777" w:rsidR="008F5636" w:rsidRPr="007C1EA7" w:rsidRDefault="008F5636" w:rsidP="009E5CD5">
      <w:pPr>
        <w:rPr>
          <w:rFonts w:cstheme="minorHAnsi"/>
        </w:rPr>
      </w:pPr>
    </w:p>
    <w:p w14:paraId="3FDD785C" w14:textId="3D10DE06" w:rsidR="00BC696A" w:rsidRPr="007C1EA7" w:rsidRDefault="009E5CD5" w:rsidP="009E5CD5">
      <w:pPr>
        <w:rPr>
          <w:rFonts w:cstheme="minorHAnsi"/>
        </w:rPr>
      </w:pPr>
      <w:r>
        <w:rPr>
          <w:rFonts w:cstheme="minorHAnsi"/>
        </w:rPr>
        <w:t>T</w:t>
      </w:r>
      <w:r w:rsidR="00BC696A" w:rsidRPr="007C1EA7">
        <w:rPr>
          <w:rFonts w:cstheme="minorHAnsi"/>
        </w:rPr>
        <w:t xml:space="preserve">eachers, students, and community members should be aware of:  </w:t>
      </w:r>
    </w:p>
    <w:p w14:paraId="27D1CD69" w14:textId="77777777" w:rsidR="00575592" w:rsidRDefault="00575592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  <w:sectPr w:rsidR="00575592" w:rsidSect="009E5CD5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E5F368B" w14:textId="51FB88B6" w:rsidR="00BC696A" w:rsidRPr="00575592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The role and structure of the SRC  </w:t>
      </w:r>
    </w:p>
    <w:p w14:paraId="15BC332A" w14:textId="6093981D" w:rsidR="00BC696A" w:rsidRPr="00575592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SRC members’ responsibilities  </w:t>
      </w:r>
    </w:p>
    <w:p w14:paraId="70037C5D" w14:textId="176FBD70" w:rsidR="00BC696A" w:rsidRPr="00575592" w:rsidRDefault="00BC696A" w:rsidP="009E5CD5">
      <w:pPr>
        <w:pStyle w:val="ListParagraph"/>
        <w:numPr>
          <w:ilvl w:val="0"/>
          <w:numId w:val="5"/>
        </w:numPr>
        <w:ind w:left="284" w:right="-239" w:hanging="294"/>
        <w:rPr>
          <w:rFonts w:cstheme="minorHAnsi"/>
        </w:rPr>
      </w:pPr>
      <w:r w:rsidRPr="00575592">
        <w:rPr>
          <w:rFonts w:cstheme="minorHAnsi"/>
        </w:rPr>
        <w:t xml:space="preserve">The importance of student representation and participation  </w:t>
      </w:r>
    </w:p>
    <w:p w14:paraId="50C6FF22" w14:textId="63217EA0" w:rsidR="00BC696A" w:rsidRPr="00575592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Leadership and democracy  </w:t>
      </w:r>
    </w:p>
    <w:p w14:paraId="7D36A539" w14:textId="1B0CB100" w:rsidR="00BC696A" w:rsidRPr="00575592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The election process  </w:t>
      </w:r>
    </w:p>
    <w:p w14:paraId="346D6ECC" w14:textId="2655BAB4" w:rsidR="00BC696A" w:rsidRPr="007C1EA7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7C1EA7">
        <w:rPr>
          <w:rFonts w:cstheme="minorHAnsi"/>
        </w:rPr>
        <w:t xml:space="preserve">Key leadership qualities  </w:t>
      </w:r>
    </w:p>
    <w:p w14:paraId="36C20698" w14:textId="77777777" w:rsidR="00575592" w:rsidRDefault="00575592" w:rsidP="009E5CD5">
      <w:pPr>
        <w:rPr>
          <w:rFonts w:cstheme="minorHAnsi"/>
        </w:rPr>
        <w:sectPr w:rsidR="00575592" w:rsidSect="009E5CD5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54061F2" w14:textId="77777777" w:rsidR="00BC696A" w:rsidRPr="007C1EA7" w:rsidRDefault="00BC696A" w:rsidP="009E5CD5">
      <w:pPr>
        <w:rPr>
          <w:rFonts w:cstheme="minorHAnsi"/>
        </w:rPr>
      </w:pPr>
    </w:p>
    <w:p w14:paraId="30FEDBAB" w14:textId="7F16FC4F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>Awareness can be raised through classroom discussions, staff meetings, P&amp;C meetings, school assemblies, newsletters, and the school website or learning platform.</w:t>
      </w:r>
    </w:p>
    <w:p w14:paraId="69C0006C" w14:textId="39D56E14" w:rsidR="009E5CD5" w:rsidRDefault="009E5CD5" w:rsidP="009E5CD5">
      <w:pPr>
        <w:rPr>
          <w:rFonts w:cstheme="minorHAnsi"/>
        </w:rPr>
      </w:pPr>
    </w:p>
    <w:p w14:paraId="3C3DFD6C" w14:textId="3188D77F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SRC members can also increase visibility by:  </w:t>
      </w:r>
    </w:p>
    <w:p w14:paraId="312FEAF5" w14:textId="7C9B7063" w:rsidR="00BC696A" w:rsidRPr="007C1EA7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7C1EA7">
        <w:rPr>
          <w:rFonts w:cstheme="minorHAnsi"/>
        </w:rPr>
        <w:t xml:space="preserve">Inviting students to attend meetings  </w:t>
      </w:r>
    </w:p>
    <w:p w14:paraId="165580DD" w14:textId="3E474A70" w:rsidR="00BC696A" w:rsidRPr="007C1EA7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7C1EA7">
        <w:rPr>
          <w:rFonts w:cstheme="minorHAnsi"/>
        </w:rPr>
        <w:t xml:space="preserve">Giving reports at assemblies and class/year meetings  </w:t>
      </w:r>
    </w:p>
    <w:p w14:paraId="693D592D" w14:textId="1A40ED0F" w:rsidR="00BC696A" w:rsidRPr="007C1EA7" w:rsidRDefault="00BC696A" w:rsidP="009E5CD5">
      <w:pPr>
        <w:pStyle w:val="ListParagraph"/>
        <w:numPr>
          <w:ilvl w:val="0"/>
          <w:numId w:val="5"/>
        </w:numPr>
        <w:ind w:left="284" w:hanging="294"/>
        <w:rPr>
          <w:rFonts w:cstheme="minorHAnsi"/>
        </w:rPr>
      </w:pPr>
      <w:r w:rsidRPr="007C1EA7">
        <w:rPr>
          <w:rFonts w:cstheme="minorHAnsi"/>
        </w:rPr>
        <w:t xml:space="preserve">Allocating time in roll call or class to discuss SRC activities  </w:t>
      </w:r>
    </w:p>
    <w:p w14:paraId="2A21B200" w14:textId="77777777" w:rsidR="00575592" w:rsidRDefault="00575592" w:rsidP="009E5CD5">
      <w:pPr>
        <w:rPr>
          <w:rFonts w:cstheme="minorHAnsi"/>
          <w:b/>
          <w:bCs/>
        </w:rPr>
      </w:pPr>
    </w:p>
    <w:p w14:paraId="738B3C53" w14:textId="77777777" w:rsidR="00575592" w:rsidRDefault="00575592" w:rsidP="009E5CD5">
      <w:pPr>
        <w:rPr>
          <w:rFonts w:cstheme="minorHAnsi"/>
          <w:b/>
          <w:bCs/>
        </w:rPr>
      </w:pPr>
    </w:p>
    <w:p w14:paraId="4DAFA78E" w14:textId="094CF2DC" w:rsidR="008F5636" w:rsidRDefault="008F5636" w:rsidP="008F56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Step 4: Set up a</w:t>
      </w:r>
      <w:r w:rsidR="00FD4B42">
        <w:rPr>
          <w:rFonts w:cstheme="minorHAnsi"/>
          <w:b/>
          <w:bCs/>
        </w:rPr>
        <w:t xml:space="preserve">n </w:t>
      </w:r>
      <w:r>
        <w:rPr>
          <w:rFonts w:cstheme="minorHAnsi"/>
          <w:b/>
          <w:bCs/>
        </w:rPr>
        <w:t>e</w:t>
      </w:r>
      <w:r w:rsidRPr="007C1EA7">
        <w:rPr>
          <w:rFonts w:cstheme="minorHAnsi"/>
          <w:b/>
          <w:bCs/>
        </w:rPr>
        <w:t xml:space="preserve">lection and induction </w:t>
      </w:r>
      <w:r>
        <w:rPr>
          <w:rFonts w:cstheme="minorHAnsi"/>
          <w:b/>
          <w:bCs/>
        </w:rPr>
        <w:t xml:space="preserve">process </w:t>
      </w:r>
    </w:p>
    <w:p w14:paraId="66BBBE7C" w14:textId="77777777" w:rsidR="008F5636" w:rsidRPr="007C1EA7" w:rsidRDefault="008F5636" w:rsidP="008F5636">
      <w:pPr>
        <w:rPr>
          <w:rFonts w:cstheme="minorHAnsi"/>
        </w:rPr>
      </w:pPr>
      <w:r w:rsidRPr="007C1EA7">
        <w:rPr>
          <w:rFonts w:cstheme="minorHAnsi"/>
        </w:rPr>
        <w:t xml:space="preserve">Set up a clear, fair process for electing and onboarding SRC members.  </w:t>
      </w:r>
    </w:p>
    <w:p w14:paraId="4B879B53" w14:textId="77777777" w:rsidR="008F5636" w:rsidRPr="007C1EA7" w:rsidRDefault="008F5636" w:rsidP="008F5636">
      <w:pPr>
        <w:rPr>
          <w:rFonts w:cstheme="minorHAnsi"/>
          <w:b/>
          <w:bCs/>
        </w:rPr>
      </w:pPr>
    </w:p>
    <w:p w14:paraId="2C5E97CB" w14:textId="77777777" w:rsidR="008F5636" w:rsidRPr="007C1EA7" w:rsidRDefault="008F5636" w:rsidP="008F5636">
      <w:pPr>
        <w:rPr>
          <w:rFonts w:cstheme="minorHAnsi"/>
        </w:rPr>
      </w:pPr>
      <w:r w:rsidRPr="007C1EA7">
        <w:rPr>
          <w:rFonts w:cstheme="minorHAnsi"/>
        </w:rPr>
        <w:t xml:space="preserve">Elections </w:t>
      </w:r>
      <w:r>
        <w:rPr>
          <w:rFonts w:cstheme="minorHAnsi"/>
        </w:rPr>
        <w:t>may</w:t>
      </w:r>
      <w:r w:rsidRPr="007C1EA7">
        <w:rPr>
          <w:rFonts w:cstheme="minorHAnsi"/>
        </w:rPr>
        <w:t xml:space="preserve"> be formal or informal, depending on</w:t>
      </w:r>
      <w:r>
        <w:rPr>
          <w:rFonts w:cstheme="minorHAnsi"/>
        </w:rPr>
        <w:t xml:space="preserve"> </w:t>
      </w:r>
      <w:r w:rsidRPr="007C1EA7">
        <w:rPr>
          <w:rFonts w:cstheme="minorHAnsi"/>
        </w:rPr>
        <w:t xml:space="preserve">school preference. Options include:  </w:t>
      </w:r>
    </w:p>
    <w:p w14:paraId="43F21C04" w14:textId="77777777" w:rsidR="008F5636" w:rsidRPr="00575592" w:rsidRDefault="008F5636" w:rsidP="008F5636">
      <w:pPr>
        <w:pStyle w:val="ListParagraph"/>
        <w:numPr>
          <w:ilvl w:val="0"/>
          <w:numId w:val="6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Candidate information sheets outlining their interests and reasons for nomination  </w:t>
      </w:r>
    </w:p>
    <w:p w14:paraId="3A29940E" w14:textId="77777777" w:rsidR="008F5636" w:rsidRPr="00575592" w:rsidRDefault="008F5636" w:rsidP="008F5636">
      <w:pPr>
        <w:pStyle w:val="ListParagraph"/>
        <w:numPr>
          <w:ilvl w:val="0"/>
          <w:numId w:val="6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Encouraging students to nominate  </w:t>
      </w:r>
    </w:p>
    <w:p w14:paraId="6821A551" w14:textId="77777777" w:rsidR="008F5636" w:rsidRPr="00575592" w:rsidRDefault="008F5636" w:rsidP="008F5636">
      <w:pPr>
        <w:pStyle w:val="ListParagraph"/>
        <w:numPr>
          <w:ilvl w:val="0"/>
          <w:numId w:val="6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Formal voting through paper ballots or electronic systems  </w:t>
      </w:r>
    </w:p>
    <w:p w14:paraId="6DCFF229" w14:textId="77777777" w:rsidR="008F5636" w:rsidRPr="00575592" w:rsidRDefault="008F5636" w:rsidP="008F5636">
      <w:pPr>
        <w:pStyle w:val="ListParagraph"/>
        <w:numPr>
          <w:ilvl w:val="0"/>
          <w:numId w:val="6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Including nominee photos on ballot papers  </w:t>
      </w:r>
    </w:p>
    <w:p w14:paraId="5D89F1A6" w14:textId="77777777" w:rsidR="008F5636" w:rsidRPr="00575592" w:rsidRDefault="008F5636" w:rsidP="008F5636">
      <w:pPr>
        <w:pStyle w:val="ListParagraph"/>
        <w:numPr>
          <w:ilvl w:val="0"/>
          <w:numId w:val="6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Holding class-based elections for informal selection  </w:t>
      </w:r>
    </w:p>
    <w:p w14:paraId="100856BB" w14:textId="77777777" w:rsidR="008F5636" w:rsidRPr="007C1EA7" w:rsidRDefault="008F5636" w:rsidP="008F5636">
      <w:pPr>
        <w:rPr>
          <w:rFonts w:cstheme="minorHAnsi"/>
        </w:rPr>
      </w:pPr>
    </w:p>
    <w:p w14:paraId="2AF40D37" w14:textId="77777777" w:rsidR="008F5636" w:rsidRPr="007C1EA7" w:rsidRDefault="008F5636" w:rsidP="008F5636">
      <w:pPr>
        <w:rPr>
          <w:rFonts w:cstheme="minorHAnsi"/>
        </w:rPr>
      </w:pPr>
      <w:r w:rsidRPr="007C1EA7">
        <w:rPr>
          <w:rFonts w:cstheme="minorHAnsi"/>
        </w:rPr>
        <w:t xml:space="preserve">Induction can be formal, such as during recognition assemblies, to highlight the SRC’s leadership role within the school community.  </w:t>
      </w:r>
    </w:p>
    <w:p w14:paraId="62921FF1" w14:textId="77777777" w:rsidR="00BC696A" w:rsidRDefault="00BC696A" w:rsidP="009E5CD5">
      <w:pPr>
        <w:rPr>
          <w:rFonts w:cstheme="minorHAnsi"/>
        </w:rPr>
      </w:pPr>
    </w:p>
    <w:p w14:paraId="1725143C" w14:textId="77777777" w:rsidR="00575592" w:rsidRPr="007C1EA7" w:rsidRDefault="00575592" w:rsidP="009E5CD5">
      <w:pPr>
        <w:rPr>
          <w:rFonts w:cstheme="minorHAnsi"/>
        </w:rPr>
      </w:pPr>
    </w:p>
    <w:p w14:paraId="1AE0524B" w14:textId="5318877C" w:rsidR="00BC696A" w:rsidRDefault="008F5636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5: </w:t>
      </w:r>
      <w:r w:rsidR="00BC696A" w:rsidRPr="00575592">
        <w:rPr>
          <w:rFonts w:cstheme="minorHAnsi"/>
          <w:b/>
          <w:bCs/>
        </w:rPr>
        <w:t xml:space="preserve">Train student </w:t>
      </w:r>
      <w:r>
        <w:rPr>
          <w:rFonts w:cstheme="minorHAnsi"/>
          <w:b/>
          <w:bCs/>
        </w:rPr>
        <w:t xml:space="preserve">reps </w:t>
      </w:r>
    </w:p>
    <w:p w14:paraId="610A352E" w14:textId="77777777" w:rsidR="001844B3" w:rsidRPr="007C1EA7" w:rsidRDefault="001844B3" w:rsidP="009E5CD5">
      <w:pPr>
        <w:rPr>
          <w:rFonts w:cstheme="minorHAnsi"/>
        </w:rPr>
      </w:pPr>
      <w:r w:rsidRPr="007C1EA7">
        <w:rPr>
          <w:rFonts w:cstheme="minorHAnsi"/>
        </w:rPr>
        <w:t xml:space="preserve">Equip SRC members with leadership skills and clarify their responsibilities. Ensure student input is considered in shaping the council’s structure and representation.  </w:t>
      </w:r>
    </w:p>
    <w:p w14:paraId="5DB41804" w14:textId="77777777" w:rsidR="001844B3" w:rsidRPr="00575592" w:rsidRDefault="001844B3" w:rsidP="009E5CD5">
      <w:pPr>
        <w:rPr>
          <w:rFonts w:cstheme="minorHAnsi"/>
          <w:b/>
          <w:bCs/>
        </w:rPr>
      </w:pPr>
    </w:p>
    <w:p w14:paraId="2AC1D6BF" w14:textId="77777777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Leadership training helps SRC members:  </w:t>
      </w:r>
    </w:p>
    <w:p w14:paraId="69582C82" w14:textId="21E19E76" w:rsidR="00BC696A" w:rsidRPr="00575592" w:rsidRDefault="00BC696A" w:rsidP="009E5CD5">
      <w:pPr>
        <w:pStyle w:val="ListParagraph"/>
        <w:numPr>
          <w:ilvl w:val="0"/>
          <w:numId w:val="8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Connect with their fellow representatives  </w:t>
      </w:r>
    </w:p>
    <w:p w14:paraId="76B0703C" w14:textId="786E3583" w:rsidR="00BC696A" w:rsidRPr="00575592" w:rsidRDefault="00BC696A" w:rsidP="009E5CD5">
      <w:pPr>
        <w:pStyle w:val="ListParagraph"/>
        <w:numPr>
          <w:ilvl w:val="0"/>
          <w:numId w:val="8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Develop skills in problem-solving, decision-making, project planning, </w:t>
      </w:r>
      <w:r w:rsidR="00575592">
        <w:rPr>
          <w:rFonts w:cstheme="minorHAnsi"/>
        </w:rPr>
        <w:br/>
      </w:r>
      <w:r w:rsidRPr="00575592">
        <w:rPr>
          <w:rFonts w:cstheme="minorHAnsi"/>
        </w:rPr>
        <w:t xml:space="preserve">negotiation, and communication  </w:t>
      </w:r>
    </w:p>
    <w:p w14:paraId="69CE950C" w14:textId="20A6D894" w:rsidR="00BC696A" w:rsidRPr="00575592" w:rsidRDefault="00BC696A" w:rsidP="009E5CD5">
      <w:pPr>
        <w:pStyle w:val="ListParagraph"/>
        <w:numPr>
          <w:ilvl w:val="0"/>
          <w:numId w:val="8"/>
        </w:numPr>
        <w:ind w:left="284" w:hanging="284"/>
        <w:rPr>
          <w:rFonts w:cstheme="minorHAnsi"/>
        </w:rPr>
      </w:pPr>
      <w:r w:rsidRPr="00575592">
        <w:rPr>
          <w:rFonts w:cstheme="minorHAnsi"/>
        </w:rPr>
        <w:t xml:space="preserve">Discuss potential projects and priorities  </w:t>
      </w:r>
    </w:p>
    <w:p w14:paraId="3538D2E3" w14:textId="18626329" w:rsidR="00BC696A" w:rsidRPr="007C1EA7" w:rsidRDefault="00BC696A" w:rsidP="009E5CD5">
      <w:pPr>
        <w:pStyle w:val="ListParagraph"/>
        <w:numPr>
          <w:ilvl w:val="0"/>
          <w:numId w:val="6"/>
        </w:numPr>
        <w:ind w:left="284" w:hanging="284"/>
        <w:rPr>
          <w:rFonts w:cstheme="minorHAnsi"/>
        </w:rPr>
      </w:pPr>
      <w:r w:rsidRPr="007C1EA7">
        <w:rPr>
          <w:rFonts w:cstheme="minorHAnsi"/>
        </w:rPr>
        <w:t xml:space="preserve">Define roles and responsibilities within the SRC  </w:t>
      </w:r>
    </w:p>
    <w:p w14:paraId="5FFF2D06" w14:textId="77777777" w:rsidR="00BC696A" w:rsidRDefault="00BC696A" w:rsidP="009E5CD5">
      <w:pPr>
        <w:rPr>
          <w:rFonts w:cstheme="minorHAnsi"/>
        </w:rPr>
      </w:pPr>
    </w:p>
    <w:p w14:paraId="21F9F1C9" w14:textId="77777777" w:rsidR="00575592" w:rsidRPr="007C1EA7" w:rsidRDefault="00575592" w:rsidP="009E5CD5">
      <w:pPr>
        <w:rPr>
          <w:rFonts w:cstheme="minorHAnsi"/>
        </w:rPr>
      </w:pPr>
    </w:p>
    <w:p w14:paraId="5B6F21DC" w14:textId="5AB52E66" w:rsidR="00BC696A" w:rsidRDefault="008F5636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Step 6: Establish</w:t>
      </w:r>
      <w:r w:rsidR="00BC696A" w:rsidRPr="00575592">
        <w:rPr>
          <w:rFonts w:cstheme="minorHAnsi"/>
          <w:b/>
          <w:bCs/>
        </w:rPr>
        <w:t xml:space="preserve"> </w:t>
      </w:r>
      <w:r w:rsidR="007A0B7C">
        <w:rPr>
          <w:rFonts w:cstheme="minorHAnsi"/>
          <w:b/>
          <w:bCs/>
        </w:rPr>
        <w:t xml:space="preserve">a constitution </w:t>
      </w:r>
      <w:r w:rsidR="00BC696A" w:rsidRPr="00575592">
        <w:rPr>
          <w:rFonts w:cstheme="minorHAnsi"/>
          <w:b/>
          <w:bCs/>
        </w:rPr>
        <w:t xml:space="preserve">  </w:t>
      </w:r>
    </w:p>
    <w:p w14:paraId="78459D16" w14:textId="402B62CF" w:rsidR="001844B3" w:rsidRPr="007C1EA7" w:rsidRDefault="007A0B7C" w:rsidP="009E5CD5">
      <w:pPr>
        <w:rPr>
          <w:rFonts w:cstheme="minorHAnsi"/>
        </w:rPr>
      </w:pPr>
      <w:r>
        <w:rPr>
          <w:rFonts w:cstheme="minorHAnsi"/>
        </w:rPr>
        <w:t>Invite your students to</w:t>
      </w:r>
      <w:r w:rsidR="001844B3" w:rsidRPr="007C1EA7">
        <w:rPr>
          <w:rFonts w:cstheme="minorHAnsi"/>
        </w:rPr>
        <w:t xml:space="preserve"> create a constitution </w:t>
      </w:r>
      <w:r>
        <w:rPr>
          <w:rFonts w:cstheme="minorHAnsi"/>
        </w:rPr>
        <w:t>that</w:t>
      </w:r>
      <w:r w:rsidR="001844B3" w:rsidRPr="007C1EA7">
        <w:rPr>
          <w:rFonts w:cstheme="minorHAnsi"/>
        </w:rPr>
        <w:t xml:space="preserve"> guide</w:t>
      </w:r>
      <w:r>
        <w:rPr>
          <w:rFonts w:cstheme="minorHAnsi"/>
        </w:rPr>
        <w:t>s</w:t>
      </w:r>
      <w:r w:rsidR="001844B3" w:rsidRPr="007C1EA7">
        <w:rPr>
          <w:rFonts w:cstheme="minorHAnsi"/>
        </w:rPr>
        <w:t xml:space="preserve"> the SRC</w:t>
      </w:r>
      <w:r>
        <w:rPr>
          <w:rFonts w:cstheme="minorHAnsi"/>
        </w:rPr>
        <w:t xml:space="preserve">. </w:t>
      </w:r>
    </w:p>
    <w:p w14:paraId="72DBE0A2" w14:textId="77777777" w:rsidR="001844B3" w:rsidRPr="00575592" w:rsidRDefault="001844B3" w:rsidP="009E5CD5">
      <w:pPr>
        <w:rPr>
          <w:rFonts w:cstheme="minorHAnsi"/>
          <w:b/>
          <w:bCs/>
        </w:rPr>
      </w:pPr>
    </w:p>
    <w:p w14:paraId="4B3098A0" w14:textId="366FC1E2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 xml:space="preserve">An effective SRC operates with structure. </w:t>
      </w:r>
      <w:r w:rsidR="008F5636">
        <w:rPr>
          <w:rFonts w:cstheme="minorHAnsi"/>
        </w:rPr>
        <w:t>A</w:t>
      </w:r>
      <w:r w:rsidRPr="007C1EA7">
        <w:rPr>
          <w:rFonts w:cstheme="minorHAnsi"/>
        </w:rPr>
        <w:t xml:space="preserve"> constitution helps define how the SRC is organised and functions. Every SRC member should receive a copy at the beginning of their term.</w:t>
      </w:r>
      <w:r w:rsidR="00575592">
        <w:rPr>
          <w:rFonts w:cstheme="minorHAnsi"/>
        </w:rPr>
        <w:t xml:space="preserve"> </w:t>
      </w:r>
    </w:p>
    <w:p w14:paraId="225C0453" w14:textId="77777777" w:rsidR="00BC696A" w:rsidRDefault="00BC696A" w:rsidP="009E5CD5">
      <w:pPr>
        <w:rPr>
          <w:rFonts w:cstheme="minorHAnsi"/>
        </w:rPr>
      </w:pPr>
    </w:p>
    <w:p w14:paraId="5A3BA355" w14:textId="77777777" w:rsidR="00575592" w:rsidRPr="007C1EA7" w:rsidRDefault="00575592" w:rsidP="009E5CD5">
      <w:pPr>
        <w:rPr>
          <w:rFonts w:cstheme="minorHAnsi"/>
        </w:rPr>
      </w:pPr>
    </w:p>
    <w:p w14:paraId="7190397F" w14:textId="35C36AA8" w:rsidR="007A0B7C" w:rsidRDefault="007A0B7C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7: Generate and prioritise ideas  </w:t>
      </w:r>
    </w:p>
    <w:p w14:paraId="5A0C878D" w14:textId="750CD498" w:rsidR="00477A22" w:rsidRDefault="00477A22" w:rsidP="00477A22">
      <w:pPr>
        <w:rPr>
          <w:rFonts w:cstheme="minorHAnsi"/>
        </w:rPr>
      </w:pPr>
      <w:r w:rsidRPr="00477A22">
        <w:rPr>
          <w:rFonts w:cstheme="minorHAnsi"/>
        </w:rPr>
        <w:t>Help SRC members turn student voice into action by brainstorming ideas and setting clear priorities.</w:t>
      </w:r>
      <w:r>
        <w:rPr>
          <w:rFonts w:cstheme="minorHAnsi"/>
        </w:rPr>
        <w:t xml:space="preserve"> </w:t>
      </w:r>
      <w:r w:rsidRPr="00477A22">
        <w:rPr>
          <w:rFonts w:cstheme="minorHAnsi"/>
        </w:rPr>
        <w:t>Encourage the collection of ideas from across the school community. Use suggestion boxes, class discussions, surveys, or informal chats to gather input.</w:t>
      </w:r>
    </w:p>
    <w:p w14:paraId="27FC1F6F" w14:textId="77777777" w:rsidR="00477A22" w:rsidRPr="00477A22" w:rsidRDefault="00477A22" w:rsidP="00477A22">
      <w:pPr>
        <w:rPr>
          <w:rFonts w:cstheme="minorHAnsi"/>
        </w:rPr>
      </w:pPr>
    </w:p>
    <w:p w14:paraId="13C14248" w14:textId="77777777" w:rsidR="00477A22" w:rsidRDefault="00477A22" w:rsidP="00477A22">
      <w:pPr>
        <w:rPr>
          <w:rFonts w:cstheme="minorHAnsi"/>
        </w:rPr>
      </w:pPr>
      <w:r w:rsidRPr="00477A22">
        <w:rPr>
          <w:rFonts w:cstheme="minorHAnsi"/>
        </w:rPr>
        <w:t>Once ideas are collected, SRC members can work together to:</w:t>
      </w:r>
    </w:p>
    <w:p w14:paraId="198C6A20" w14:textId="77777777" w:rsidR="00477A22" w:rsidRPr="00477A22" w:rsidRDefault="00477A22" w:rsidP="00477A22">
      <w:pPr>
        <w:pStyle w:val="ListParagraph"/>
        <w:numPr>
          <w:ilvl w:val="0"/>
          <w:numId w:val="14"/>
        </w:numPr>
        <w:rPr>
          <w:rFonts w:cstheme="minorHAnsi"/>
        </w:rPr>
      </w:pPr>
      <w:r w:rsidRPr="00477A22">
        <w:rPr>
          <w:rFonts w:cstheme="minorHAnsi"/>
        </w:rPr>
        <w:t>Group similar ideas into themes</w:t>
      </w:r>
    </w:p>
    <w:p w14:paraId="3A8C3001" w14:textId="77777777" w:rsidR="00477A22" w:rsidRPr="00477A22" w:rsidRDefault="00477A22" w:rsidP="00477A22">
      <w:pPr>
        <w:pStyle w:val="ListParagraph"/>
        <w:numPr>
          <w:ilvl w:val="0"/>
          <w:numId w:val="14"/>
        </w:numPr>
        <w:rPr>
          <w:rFonts w:cstheme="minorHAnsi"/>
        </w:rPr>
      </w:pPr>
      <w:r w:rsidRPr="00477A22">
        <w:rPr>
          <w:rFonts w:cstheme="minorHAnsi"/>
        </w:rPr>
        <w:t>Discuss feasibility, resources, and impact</w:t>
      </w:r>
    </w:p>
    <w:p w14:paraId="410E7729" w14:textId="77777777" w:rsidR="00477A22" w:rsidRPr="00477A22" w:rsidRDefault="00477A22" w:rsidP="00477A22">
      <w:pPr>
        <w:pStyle w:val="ListParagraph"/>
        <w:numPr>
          <w:ilvl w:val="0"/>
          <w:numId w:val="14"/>
        </w:numPr>
        <w:rPr>
          <w:rFonts w:cstheme="minorHAnsi"/>
        </w:rPr>
      </w:pPr>
      <w:r w:rsidRPr="00477A22">
        <w:rPr>
          <w:rFonts w:cstheme="minorHAnsi"/>
        </w:rPr>
        <w:t>Vote on or rank projects to determine priorities</w:t>
      </w:r>
    </w:p>
    <w:p w14:paraId="2DB914FA" w14:textId="20DFB423" w:rsidR="00477A22" w:rsidRPr="00477A22" w:rsidRDefault="00477A22" w:rsidP="00477A22">
      <w:pPr>
        <w:pStyle w:val="ListParagraph"/>
        <w:numPr>
          <w:ilvl w:val="0"/>
          <w:numId w:val="14"/>
        </w:numPr>
        <w:rPr>
          <w:rFonts w:cstheme="minorHAnsi"/>
        </w:rPr>
      </w:pPr>
      <w:r w:rsidRPr="00477A22">
        <w:rPr>
          <w:rFonts w:cstheme="minorHAnsi"/>
        </w:rPr>
        <w:t>Allocate responsibilities for follow-up</w:t>
      </w:r>
    </w:p>
    <w:p w14:paraId="7E0E3FAB" w14:textId="77777777" w:rsidR="00477A22" w:rsidRDefault="00477A22" w:rsidP="00477A22">
      <w:pPr>
        <w:rPr>
          <w:rFonts w:cstheme="minorHAnsi"/>
        </w:rPr>
      </w:pPr>
    </w:p>
    <w:p w14:paraId="26F6C597" w14:textId="78FD2F83" w:rsidR="00477A22" w:rsidRPr="007C1EA7" w:rsidRDefault="00477A22" w:rsidP="00477A22">
      <w:pPr>
        <w:rPr>
          <w:rFonts w:cstheme="minorHAnsi"/>
        </w:rPr>
      </w:pPr>
      <w:r w:rsidRPr="00477A22">
        <w:rPr>
          <w:rFonts w:cstheme="minorHAnsi"/>
        </w:rPr>
        <w:t>Prioritising together helps build ownership and focus the SRC’s energy on achievable, meaningful initiatives.</w:t>
      </w:r>
      <w:r>
        <w:rPr>
          <w:rFonts w:cstheme="minorHAnsi"/>
        </w:rPr>
        <w:t xml:space="preserve"> </w:t>
      </w:r>
    </w:p>
    <w:p w14:paraId="30667737" w14:textId="6406EE9F" w:rsidR="00477A22" w:rsidRPr="00477A22" w:rsidRDefault="00477A22" w:rsidP="00477A22">
      <w:pPr>
        <w:rPr>
          <w:rFonts w:cstheme="minorHAnsi"/>
        </w:rPr>
      </w:pPr>
    </w:p>
    <w:p w14:paraId="24DF7265" w14:textId="77777777" w:rsidR="00477A22" w:rsidRDefault="00477A22" w:rsidP="009E5CD5">
      <w:pPr>
        <w:rPr>
          <w:rFonts w:cstheme="minorHAnsi"/>
          <w:b/>
          <w:bCs/>
        </w:rPr>
      </w:pPr>
    </w:p>
    <w:p w14:paraId="3F1EA198" w14:textId="6D5A3C7E" w:rsidR="00BC696A" w:rsidRDefault="007A0B7C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8: </w:t>
      </w:r>
      <w:r w:rsidR="00BC696A" w:rsidRPr="00575592">
        <w:rPr>
          <w:rFonts w:cstheme="minorHAnsi"/>
          <w:b/>
          <w:bCs/>
        </w:rPr>
        <w:t xml:space="preserve">Conduct meetings  </w:t>
      </w:r>
    </w:p>
    <w:p w14:paraId="1377795A" w14:textId="1A474141" w:rsidR="001844B3" w:rsidRDefault="001844B3" w:rsidP="009E5CD5">
      <w:pPr>
        <w:rPr>
          <w:rFonts w:cstheme="minorHAnsi"/>
        </w:rPr>
      </w:pPr>
      <w:r w:rsidRPr="007C1EA7">
        <w:rPr>
          <w:rFonts w:cstheme="minorHAnsi"/>
        </w:rPr>
        <w:t xml:space="preserve">Hold regular SRC meetings at a suitable time and venue to keep momentum going.  </w:t>
      </w:r>
    </w:p>
    <w:p w14:paraId="0B7F7ABF" w14:textId="77777777" w:rsidR="00BC696A" w:rsidRPr="007C1EA7" w:rsidRDefault="00BC696A" w:rsidP="009E5CD5">
      <w:pPr>
        <w:rPr>
          <w:rFonts w:cstheme="minorHAnsi"/>
        </w:rPr>
      </w:pPr>
    </w:p>
    <w:p w14:paraId="3494A4B7" w14:textId="77777777" w:rsidR="00BC696A" w:rsidRPr="00575592" w:rsidRDefault="00BC696A" w:rsidP="009E5CD5">
      <w:pPr>
        <w:rPr>
          <w:rFonts w:cstheme="minorHAnsi"/>
        </w:rPr>
      </w:pPr>
      <w:r w:rsidRPr="00575592">
        <w:rPr>
          <w:rFonts w:cstheme="minorHAnsi"/>
        </w:rPr>
        <w:t xml:space="preserve">Meeting best practices:  </w:t>
      </w:r>
    </w:p>
    <w:p w14:paraId="457FC437" w14:textId="513AC244" w:rsidR="00BC696A" w:rsidRPr="00575592" w:rsidRDefault="00BC696A" w:rsidP="009E5CD5">
      <w:pPr>
        <w:pStyle w:val="ListParagraph"/>
        <w:numPr>
          <w:ilvl w:val="1"/>
          <w:numId w:val="11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Use a minute book to track decisions and actions  </w:t>
      </w:r>
    </w:p>
    <w:p w14:paraId="5197539C" w14:textId="63F88FFD" w:rsidR="00BC696A" w:rsidRPr="00575592" w:rsidRDefault="00BC696A" w:rsidP="009E5CD5">
      <w:pPr>
        <w:pStyle w:val="ListParagraph"/>
        <w:numPr>
          <w:ilvl w:val="1"/>
          <w:numId w:val="11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Decide whether meetings should be formal or informal  </w:t>
      </w:r>
    </w:p>
    <w:p w14:paraId="356F7B83" w14:textId="39BC942F" w:rsidR="00BC696A" w:rsidRPr="00575592" w:rsidRDefault="00BC696A" w:rsidP="009E5CD5">
      <w:pPr>
        <w:pStyle w:val="ListParagraph"/>
        <w:numPr>
          <w:ilvl w:val="1"/>
          <w:numId w:val="11"/>
        </w:numPr>
        <w:ind w:left="284" w:hanging="294"/>
        <w:rPr>
          <w:rFonts w:cstheme="minorHAnsi"/>
        </w:rPr>
      </w:pPr>
      <w:r w:rsidRPr="00575592">
        <w:rPr>
          <w:rFonts w:cstheme="minorHAnsi"/>
        </w:rPr>
        <w:t xml:space="preserve">Ensure student representatives lead discussions effectively  </w:t>
      </w:r>
    </w:p>
    <w:p w14:paraId="10E22364" w14:textId="77777777" w:rsidR="00BC696A" w:rsidRDefault="00BC696A" w:rsidP="009E5CD5">
      <w:pPr>
        <w:rPr>
          <w:rFonts w:cstheme="minorHAnsi"/>
        </w:rPr>
      </w:pPr>
    </w:p>
    <w:p w14:paraId="3BE20907" w14:textId="77777777" w:rsidR="00575592" w:rsidRPr="007C1EA7" w:rsidRDefault="00575592" w:rsidP="009E5CD5">
      <w:pPr>
        <w:rPr>
          <w:rFonts w:cstheme="minorHAnsi"/>
        </w:rPr>
      </w:pPr>
    </w:p>
    <w:p w14:paraId="4E745BCA" w14:textId="63580C0A" w:rsidR="00BC696A" w:rsidRPr="00575592" w:rsidRDefault="007A0B7C" w:rsidP="009E5C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 9: </w:t>
      </w:r>
      <w:r w:rsidR="00BC696A" w:rsidRPr="00575592">
        <w:rPr>
          <w:rFonts w:cstheme="minorHAnsi"/>
          <w:b/>
          <w:bCs/>
        </w:rPr>
        <w:t>Evaluat</w:t>
      </w:r>
      <w:r>
        <w:rPr>
          <w:rFonts w:cstheme="minorHAnsi"/>
          <w:b/>
          <w:bCs/>
        </w:rPr>
        <w:t>e</w:t>
      </w:r>
    </w:p>
    <w:p w14:paraId="776F9E19" w14:textId="4E4A832D" w:rsidR="00BC696A" w:rsidRPr="007C1EA7" w:rsidRDefault="00BC696A" w:rsidP="009E5CD5">
      <w:pPr>
        <w:rPr>
          <w:rFonts w:cstheme="minorHAnsi"/>
        </w:rPr>
      </w:pPr>
      <w:r w:rsidRPr="007C1EA7">
        <w:rPr>
          <w:rFonts w:cstheme="minorHAnsi"/>
        </w:rPr>
        <w:t>Annual evaluations help assess the SRC’s effectiveness. Gather feedback from staff, students, parents, and SRC members through surveys. It’s also important for SRC members to evaluate their own project</w:t>
      </w:r>
      <w:r w:rsidR="007A0B7C">
        <w:rPr>
          <w:rFonts w:cstheme="minorHAnsi"/>
        </w:rPr>
        <w:t xml:space="preserve">s, </w:t>
      </w:r>
      <w:r w:rsidRPr="007C1EA7">
        <w:rPr>
          <w:rFonts w:cstheme="minorHAnsi"/>
        </w:rPr>
        <w:t>reflecting on successes and identifying lessons for future initiatives.</w:t>
      </w:r>
    </w:p>
    <w:p w14:paraId="6FD1A66B" w14:textId="77777777" w:rsidR="007A0B7C" w:rsidRPr="007C1EA7" w:rsidRDefault="007A0B7C">
      <w:pPr>
        <w:rPr>
          <w:rFonts w:cstheme="minorHAnsi"/>
        </w:rPr>
      </w:pPr>
    </w:p>
    <w:sectPr w:rsidR="007A0B7C" w:rsidRPr="007C1EA7" w:rsidSect="009E5CD5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0EDF" w14:textId="77777777" w:rsidR="00601F0E" w:rsidRDefault="00601F0E"/>
  </w:endnote>
  <w:endnote w:type="continuationSeparator" w:id="0">
    <w:p w14:paraId="4A580464" w14:textId="77777777" w:rsidR="00601F0E" w:rsidRDefault="00601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FF40" w14:textId="00A7860B" w:rsidR="00575592" w:rsidRDefault="006A48B0">
    <w:pPr>
      <w:pStyle w:val="Footer"/>
    </w:pPr>
    <w:r w:rsidRPr="006A48B0">
      <w:drawing>
        <wp:anchor distT="0" distB="0" distL="114300" distR="114300" simplePos="0" relativeHeight="251661312" behindDoc="0" locked="0" layoutInCell="1" allowOverlap="1" wp14:anchorId="35CE15DC" wp14:editId="629B30C9">
          <wp:simplePos x="0" y="0"/>
          <wp:positionH relativeFrom="column">
            <wp:posOffset>-995045</wp:posOffset>
          </wp:positionH>
          <wp:positionV relativeFrom="paragraph">
            <wp:posOffset>-261620</wp:posOffset>
          </wp:positionV>
          <wp:extent cx="7651828" cy="719374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28" cy="719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6D9B" w14:textId="77777777" w:rsidR="00601F0E" w:rsidRDefault="00601F0E"/>
  </w:footnote>
  <w:footnote w:type="continuationSeparator" w:id="0">
    <w:p w14:paraId="3FEDEE87" w14:textId="77777777" w:rsidR="00601F0E" w:rsidRDefault="00601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D501" w14:textId="1DC8E0B1" w:rsidR="007C1EA7" w:rsidRPr="007C1EA7" w:rsidRDefault="007C1EA7" w:rsidP="007C1EA7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1EBB0FCB" wp14:editId="2F0E2460">
          <wp:simplePos x="0" y="0"/>
          <wp:positionH relativeFrom="margin">
            <wp:posOffset>-336550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198057421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CA4825F" wp14:editId="3E60B9EC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C6081" w14:textId="3946C262" w:rsidR="007C1EA7" w:rsidRPr="00C75E1B" w:rsidRDefault="007C1EA7" w:rsidP="007C1EA7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A4825F" id="Group 18" o:spid="_x0000_s1026" style="position:absolute;margin-left:357.5pt;margin-top:-13.4pt;width:122.65pt;height:25pt;z-index:251659264;mso-wrap-distance-left:0;mso-wrap-distance-right:0;mso-position-horizontal-relative:margin;mso-width-relative:margin;mso-height-relative:margin" coordorigin=",63" coordsize="22320,31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&#13;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&#13;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&#13;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<v:textbox inset="0,0,0,0">
                  <w:txbxContent>
                    <w:p w14:paraId="5FBC6081" w14:textId="3946C262" w:rsidR="007C1EA7" w:rsidRPr="00C75E1B" w:rsidRDefault="007C1EA7" w:rsidP="007C1EA7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F1D"/>
    <w:multiLevelType w:val="hybridMultilevel"/>
    <w:tmpl w:val="7E4CA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68"/>
    <w:multiLevelType w:val="hybridMultilevel"/>
    <w:tmpl w:val="5532D9BA"/>
    <w:lvl w:ilvl="0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295"/>
    <w:multiLevelType w:val="hybridMultilevel"/>
    <w:tmpl w:val="E8FC9174"/>
    <w:lvl w:ilvl="0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72D4"/>
    <w:multiLevelType w:val="hybridMultilevel"/>
    <w:tmpl w:val="18CEE776"/>
    <w:lvl w:ilvl="0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8AD"/>
    <w:multiLevelType w:val="hybridMultilevel"/>
    <w:tmpl w:val="EAD21A82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6F7"/>
    <w:multiLevelType w:val="hybridMultilevel"/>
    <w:tmpl w:val="3E42FA2E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3003"/>
    <w:multiLevelType w:val="hybridMultilevel"/>
    <w:tmpl w:val="204419A8"/>
    <w:lvl w:ilvl="0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DE30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10FB"/>
    <w:multiLevelType w:val="hybridMultilevel"/>
    <w:tmpl w:val="10F609C8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D63"/>
    <w:multiLevelType w:val="hybridMultilevel"/>
    <w:tmpl w:val="E5E0509C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43F1"/>
    <w:multiLevelType w:val="hybridMultilevel"/>
    <w:tmpl w:val="2BA23998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1904"/>
    <w:multiLevelType w:val="hybridMultilevel"/>
    <w:tmpl w:val="A8D6BDC4"/>
    <w:lvl w:ilvl="0" w:tplc="978C3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80235"/>
    <w:multiLevelType w:val="hybridMultilevel"/>
    <w:tmpl w:val="D20A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D4C4C"/>
    <w:multiLevelType w:val="hybridMultilevel"/>
    <w:tmpl w:val="A0AE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614E"/>
    <w:multiLevelType w:val="hybridMultilevel"/>
    <w:tmpl w:val="A89C0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904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6A"/>
    <w:rsid w:val="00044C66"/>
    <w:rsid w:val="000E7CDA"/>
    <w:rsid w:val="001844B3"/>
    <w:rsid w:val="0031561F"/>
    <w:rsid w:val="00477A22"/>
    <w:rsid w:val="004F0DDF"/>
    <w:rsid w:val="00575592"/>
    <w:rsid w:val="0058033D"/>
    <w:rsid w:val="00601F0E"/>
    <w:rsid w:val="00662386"/>
    <w:rsid w:val="006A48B0"/>
    <w:rsid w:val="006C0832"/>
    <w:rsid w:val="007A0B7C"/>
    <w:rsid w:val="007C1EA7"/>
    <w:rsid w:val="008C07DB"/>
    <w:rsid w:val="008F5636"/>
    <w:rsid w:val="009E5CD5"/>
    <w:rsid w:val="00AD2D2E"/>
    <w:rsid w:val="00B37A09"/>
    <w:rsid w:val="00BC696A"/>
    <w:rsid w:val="00CA58CC"/>
    <w:rsid w:val="00ED64B0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59627"/>
  <w15:chartTrackingRefBased/>
  <w15:docId w15:val="{9C4A01BB-873F-6E47-9C57-0558D695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EA7"/>
  </w:style>
  <w:style w:type="paragraph" w:styleId="Footer">
    <w:name w:val="footer"/>
    <w:basedOn w:val="Normal"/>
    <w:link w:val="FooterChar"/>
    <w:uiPriority w:val="99"/>
    <w:unhideWhenUsed/>
    <w:rsid w:val="007C1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EA7"/>
  </w:style>
  <w:style w:type="paragraph" w:styleId="ListParagraph">
    <w:name w:val="List Paragraph"/>
    <w:basedOn w:val="Normal"/>
    <w:uiPriority w:val="34"/>
    <w:qFormat/>
    <w:rsid w:val="00575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343C6-1AFE-4607-A897-45778AC1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F51ED-1097-42EC-8A28-AD86E0C28A3D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3.xml><?xml version="1.0" encoding="utf-8"?>
<ds:datastoreItem xmlns:ds="http://schemas.openxmlformats.org/officeDocument/2006/customXml" ds:itemID="{858511A7-42CF-4CDB-A7F9-356490328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10</cp:revision>
  <dcterms:created xsi:type="dcterms:W3CDTF">2025-03-06T00:06:00Z</dcterms:created>
  <dcterms:modified xsi:type="dcterms:W3CDTF">2025-07-16T20:47:00Z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